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4BFE5728"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2602AF">
        <w:rPr>
          <w:rFonts w:ascii="Calibri" w:eastAsia="新細明體" w:hAnsi="Calibri" w:cs="Calibri"/>
          <w:sz w:val="24"/>
          <w:szCs w:val="24"/>
          <w:lang w:eastAsia="ja-JP"/>
        </w:rPr>
        <w:t>8</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sidRPr="0091066E">
        <w:rPr>
          <w:rFonts w:ascii="Calibri" w:eastAsia="新細明體" w:hAnsi="Calibri" w:cs="Calibri"/>
          <w:sz w:val="24"/>
          <w:szCs w:val="24"/>
          <w:lang w:eastAsia="ja-JP"/>
        </w:rPr>
        <w:t>R4-2</w:t>
      </w:r>
      <w:r w:rsidR="002602AF">
        <w:rPr>
          <w:rFonts w:ascii="Calibri" w:eastAsia="新細明體" w:hAnsi="Calibri" w:cs="Calibri"/>
          <w:sz w:val="24"/>
          <w:szCs w:val="24"/>
          <w:lang w:eastAsia="ja-JP"/>
        </w:rPr>
        <w:t>10</w:t>
      </w:r>
      <w:r w:rsidR="00BC34FA">
        <w:rPr>
          <w:rFonts w:ascii="Calibri" w:eastAsia="新細明體" w:hAnsi="Calibri" w:cs="Calibri"/>
          <w:sz w:val="24"/>
          <w:szCs w:val="24"/>
          <w:lang w:eastAsia="ja-JP"/>
        </w:rPr>
        <w:t>1155</w:t>
      </w:r>
      <w:bookmarkStart w:id="0" w:name="_GoBack"/>
      <w:bookmarkEnd w:id="0"/>
    </w:p>
    <w:p w14:paraId="4B5F968D" w14:textId="40EE2872" w:rsidR="0065432D" w:rsidRPr="00ED5A0D" w:rsidRDefault="0065432D" w:rsidP="0065432D">
      <w:pPr>
        <w:pStyle w:val="Header"/>
        <w:rPr>
          <w:rFonts w:ascii="Calibri" w:eastAsia="新細明體" w:hAnsi="Calibri" w:cs="Calibri"/>
          <w:sz w:val="24"/>
          <w:szCs w:val="24"/>
          <w:lang w:eastAsia="ja-JP"/>
        </w:rPr>
      </w:pPr>
      <w:r w:rsidRPr="00ED5A0D">
        <w:rPr>
          <w:rFonts w:ascii="Calibri" w:eastAsia="新細明體" w:hAnsi="Calibri" w:cs="Calibri"/>
          <w:sz w:val="24"/>
          <w:szCs w:val="24"/>
          <w:lang w:eastAsia="ja-JP"/>
        </w:rPr>
        <w:t xml:space="preserve">Electronic Meeting, </w:t>
      </w:r>
      <w:r w:rsidR="00D24E48" w:rsidRPr="00ED5A0D">
        <w:rPr>
          <w:rFonts w:ascii="Calibri" w:eastAsia="新細明體" w:hAnsi="Calibri" w:cs="Calibri"/>
          <w:sz w:val="24"/>
          <w:szCs w:val="24"/>
          <w:lang w:eastAsia="ja-JP"/>
        </w:rPr>
        <w:t>2</w:t>
      </w:r>
      <w:r w:rsidR="00BB04A8" w:rsidRPr="00ED5A0D">
        <w:rPr>
          <w:rFonts w:ascii="Calibri" w:eastAsia="新細明體" w:hAnsi="Calibri" w:cs="Calibri"/>
          <w:sz w:val="24"/>
          <w:szCs w:val="24"/>
          <w:lang w:eastAsia="ja-JP"/>
        </w:rPr>
        <w:t xml:space="preserve"> </w:t>
      </w:r>
      <w:r w:rsidR="00D24E48" w:rsidRPr="00ED5A0D">
        <w:rPr>
          <w:rFonts w:ascii="Calibri" w:eastAsia="新細明體" w:hAnsi="Calibri" w:cs="Calibri"/>
          <w:sz w:val="24"/>
          <w:szCs w:val="24"/>
          <w:lang w:eastAsia="ja-JP"/>
        </w:rPr>
        <w:t>Nov</w:t>
      </w:r>
      <w:r w:rsidR="00BB04A8" w:rsidRPr="00ED5A0D">
        <w:rPr>
          <w:rFonts w:ascii="Calibri" w:eastAsia="新細明體" w:hAnsi="Calibri" w:cs="Calibri"/>
          <w:sz w:val="24"/>
          <w:szCs w:val="24"/>
          <w:lang w:eastAsia="ja-JP"/>
        </w:rPr>
        <w:t xml:space="preserve">. – </w:t>
      </w:r>
      <w:r w:rsidR="00D24E48" w:rsidRPr="00ED5A0D">
        <w:rPr>
          <w:rFonts w:ascii="Calibri" w:eastAsia="新細明體" w:hAnsi="Calibri" w:cs="Calibri"/>
          <w:sz w:val="24"/>
          <w:szCs w:val="24"/>
          <w:lang w:eastAsia="ja-JP"/>
        </w:rPr>
        <w:t>13</w:t>
      </w:r>
      <w:r w:rsidR="00BB04A8" w:rsidRPr="00ED5A0D">
        <w:rPr>
          <w:rFonts w:ascii="Calibri" w:eastAsia="新細明體" w:hAnsi="Calibri" w:cs="Calibri"/>
          <w:sz w:val="24"/>
          <w:szCs w:val="24"/>
          <w:lang w:eastAsia="ja-JP"/>
        </w:rPr>
        <w:t xml:space="preserve"> </w:t>
      </w:r>
      <w:r w:rsidR="00D24E48" w:rsidRPr="00ED5A0D">
        <w:rPr>
          <w:rFonts w:ascii="Calibri" w:eastAsia="新細明體" w:hAnsi="Calibri" w:cs="Calibri"/>
          <w:sz w:val="24"/>
          <w:szCs w:val="24"/>
          <w:lang w:eastAsia="ja-JP"/>
        </w:rPr>
        <w:t>Nov</w:t>
      </w:r>
      <w:r w:rsidR="00BB04A8" w:rsidRPr="00ED5A0D">
        <w:rPr>
          <w:rFonts w:ascii="Calibri" w:eastAsia="新細明體" w:hAnsi="Calibri" w:cs="Calibri"/>
          <w:sz w:val="24"/>
          <w:szCs w:val="24"/>
          <w:lang w:eastAsia="ja-JP"/>
        </w:rPr>
        <w:t xml:space="preserve">., </w:t>
      </w:r>
      <w:r w:rsidRPr="00ED5A0D">
        <w:rPr>
          <w:rFonts w:ascii="Calibri" w:eastAsia="新細明體" w:hAnsi="Calibri" w:cs="Calibri"/>
          <w:sz w:val="24"/>
          <w:szCs w:val="24"/>
          <w:lang w:eastAsia="ja-JP"/>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6DBD8D64"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D4319C">
        <w:rPr>
          <w:rFonts w:cs="Arial"/>
          <w:b/>
          <w:bCs/>
        </w:rPr>
        <w:t>8</w:t>
      </w:r>
    </w:p>
    <w:p w14:paraId="68E291BE" w14:textId="674D6ED9"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08AAB67C" w:rsidR="00174EC2" w:rsidRDefault="0034111C" w:rsidP="007A4FCF">
      <w:pPr>
        <w:ind w:left="1985" w:hanging="1985"/>
        <w:rPr>
          <w:rFonts w:cs="Arial"/>
          <w:b/>
          <w:bCs/>
        </w:rPr>
      </w:pPr>
      <w:r w:rsidRPr="000C45FD">
        <w:rPr>
          <w:rFonts w:cs="Arial"/>
          <w:b/>
          <w:bCs/>
        </w:rPr>
        <w:t>Title:</w:t>
      </w:r>
      <w:r w:rsidRPr="000C45FD">
        <w:rPr>
          <w:rFonts w:cs="Arial"/>
          <w:b/>
          <w:bCs/>
        </w:rPr>
        <w:tab/>
      </w:r>
      <w:r w:rsidR="00D4319C" w:rsidRPr="00D4319C">
        <w:rPr>
          <w:rFonts w:cs="Arial"/>
          <w:b/>
          <w:bCs/>
        </w:rPr>
        <w:t>Discussion on UE feature list</w:t>
      </w:r>
    </w:p>
    <w:p w14:paraId="6F580D61" w14:textId="18275ECF"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F92FD9">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0E456572" w:rsidR="00691A69" w:rsidRPr="001724AB" w:rsidRDefault="002808B7" w:rsidP="00BD754F">
      <w:pPr>
        <w:pStyle w:val="Default"/>
        <w:jc w:val="both"/>
        <w:rPr>
          <w:rFonts w:asciiTheme="minorHAnsi" w:eastAsiaTheme="minorEastAsia" w:hAnsiTheme="minorHAnsi" w:cstheme="minorHAnsi"/>
          <w:color w:val="auto"/>
          <w:sz w:val="22"/>
          <w:szCs w:val="22"/>
        </w:rPr>
      </w:pPr>
      <w:r>
        <w:rPr>
          <w:rFonts w:asciiTheme="minorHAnsi" w:eastAsiaTheme="minorEastAsia" w:hAnsiTheme="minorHAnsi" w:cstheme="minorBidi"/>
          <w:color w:val="auto"/>
          <w:sz w:val="22"/>
          <w:szCs w:val="22"/>
        </w:rPr>
        <w:t xml:space="preserve">In </w:t>
      </w:r>
      <w:r w:rsidRPr="001724AB">
        <w:rPr>
          <w:rFonts w:asciiTheme="minorHAnsi" w:eastAsiaTheme="minorEastAsia" w:hAnsiTheme="minorHAnsi" w:cstheme="minorHAnsi"/>
          <w:color w:val="auto"/>
          <w:sz w:val="22"/>
          <w:szCs w:val="22"/>
        </w:rPr>
        <w:t xml:space="preserve">RAN4#96e meeting, </w:t>
      </w:r>
      <w:r w:rsidR="005D768E">
        <w:rPr>
          <w:rFonts w:asciiTheme="minorHAnsi" w:eastAsiaTheme="minorEastAsia" w:hAnsiTheme="minorHAnsi" w:cstheme="minorHAnsi"/>
          <w:color w:val="auto"/>
          <w:sz w:val="22"/>
          <w:szCs w:val="22"/>
        </w:rPr>
        <w:t xml:space="preserve">RAN4 </w:t>
      </w:r>
      <w:r w:rsidR="002602AF">
        <w:rPr>
          <w:rFonts w:asciiTheme="minorHAnsi" w:eastAsiaTheme="minorEastAsia" w:hAnsiTheme="minorHAnsi" w:cstheme="minorHAnsi"/>
          <w:color w:val="auto"/>
          <w:sz w:val="22"/>
          <w:szCs w:val="22"/>
        </w:rPr>
        <w:t>feature lists [1]</w:t>
      </w:r>
      <w:r w:rsidRPr="001724AB">
        <w:rPr>
          <w:rFonts w:asciiTheme="minorHAnsi" w:eastAsiaTheme="minorEastAsia" w:hAnsiTheme="minorHAnsi" w:cstheme="minorHAnsi"/>
          <w:color w:val="auto"/>
          <w:sz w:val="22"/>
          <w:szCs w:val="22"/>
        </w:rPr>
        <w:t xml:space="preserve"> w</w:t>
      </w:r>
      <w:r w:rsidR="002602AF">
        <w:rPr>
          <w:rFonts w:asciiTheme="minorHAnsi" w:eastAsiaTheme="minorEastAsia" w:hAnsiTheme="minorHAnsi" w:cstheme="minorHAnsi"/>
          <w:color w:val="auto"/>
          <w:sz w:val="22"/>
          <w:szCs w:val="22"/>
        </w:rPr>
        <w:t>as</w:t>
      </w:r>
      <w:r w:rsidRPr="001724AB">
        <w:rPr>
          <w:rFonts w:asciiTheme="minorHAnsi" w:eastAsiaTheme="minorEastAsia" w:hAnsiTheme="minorHAnsi" w:cstheme="minorHAnsi"/>
          <w:color w:val="auto"/>
          <w:sz w:val="22"/>
          <w:szCs w:val="22"/>
        </w:rPr>
        <w:t xml:space="preserve"> </w:t>
      </w:r>
      <w:r w:rsidR="00FD6851">
        <w:rPr>
          <w:rFonts w:asciiTheme="minorHAnsi" w:eastAsiaTheme="minorEastAsia" w:hAnsiTheme="minorHAnsi" w:cstheme="minorHAnsi"/>
          <w:color w:val="auto"/>
          <w:sz w:val="22"/>
          <w:szCs w:val="22"/>
        </w:rPr>
        <w:t xml:space="preserve">approved </w:t>
      </w:r>
      <w:r w:rsidR="005D717D" w:rsidRPr="005D717D">
        <w:rPr>
          <w:rFonts w:asciiTheme="minorHAnsi" w:eastAsiaTheme="minorEastAsia" w:hAnsiTheme="minorHAnsi" w:cstheme="minorHAnsi"/>
          <w:color w:val="auto"/>
          <w:sz w:val="22"/>
          <w:szCs w:val="22"/>
        </w:rPr>
        <w:t>as working agreement</w:t>
      </w:r>
      <w:r w:rsidR="005D717D">
        <w:rPr>
          <w:rFonts w:asciiTheme="minorHAnsi" w:eastAsiaTheme="minorEastAsia" w:hAnsiTheme="minorHAnsi" w:cstheme="minorHAnsi"/>
          <w:color w:val="auto"/>
          <w:sz w:val="22"/>
          <w:szCs w:val="22"/>
        </w:rPr>
        <w:t>. No further challenge was raised in RAN#90e meeting</w:t>
      </w:r>
      <w:r w:rsidRPr="001724AB">
        <w:rPr>
          <w:rFonts w:asciiTheme="minorHAnsi" w:eastAsiaTheme="minorEastAsia" w:hAnsiTheme="minorHAnsi" w:cstheme="minorHAnsi"/>
          <w:color w:val="auto"/>
          <w:sz w:val="22"/>
          <w:szCs w:val="22"/>
        </w:rPr>
        <w:t xml:space="preserve">. In this contribution, we </w:t>
      </w:r>
      <w:r w:rsidR="002602AF">
        <w:rPr>
          <w:rFonts w:asciiTheme="minorHAnsi" w:eastAsiaTheme="minorEastAsia" w:hAnsiTheme="minorHAnsi" w:cstheme="minorHAnsi"/>
          <w:color w:val="auto"/>
          <w:sz w:val="22"/>
          <w:szCs w:val="22"/>
        </w:rPr>
        <w:t>discuss one feature which was agreed in the RRM session in last RAN4 meeting but was not added in [1]</w:t>
      </w:r>
      <w:r w:rsidRPr="001724AB">
        <w:rPr>
          <w:rFonts w:asciiTheme="minorHAnsi" w:eastAsiaTheme="minorEastAsia" w:hAnsiTheme="minorHAnsi" w:cstheme="minorHAnsi"/>
          <w:color w:val="auto"/>
          <w:sz w:val="22"/>
          <w:szCs w:val="22"/>
        </w:rPr>
        <w:t>.</w:t>
      </w:r>
    </w:p>
    <w:p w14:paraId="15570B2A" w14:textId="497A4921" w:rsidR="00486D1A" w:rsidRDefault="002808B7" w:rsidP="00544053">
      <w:pPr>
        <w:pStyle w:val="Heading1"/>
        <w:numPr>
          <w:ilvl w:val="0"/>
          <w:numId w:val="1"/>
        </w:numPr>
        <w:jc w:val="both"/>
        <w:rPr>
          <w:rFonts w:asciiTheme="minorHAnsi" w:hAnsiTheme="minorHAnsi" w:cstheme="minorHAnsi"/>
        </w:rPr>
      </w:pPr>
      <w:r w:rsidRPr="001724AB">
        <w:rPr>
          <w:rFonts w:asciiTheme="minorHAnsi" w:hAnsiTheme="minorHAnsi" w:cstheme="minorHAnsi"/>
        </w:rPr>
        <w:t>Discussion</w:t>
      </w:r>
    </w:p>
    <w:p w14:paraId="6BF30C3E" w14:textId="0BC21A16" w:rsidR="006D088B" w:rsidRDefault="006D088B" w:rsidP="00544053">
      <w:pPr>
        <w:jc w:val="both"/>
      </w:pPr>
      <w:r>
        <w:t xml:space="preserve">In last RAN4 meeting, a WF [2] was approved. </w:t>
      </w:r>
      <w:r w:rsidR="00303032">
        <w:t xml:space="preserve">The detail </w:t>
      </w:r>
      <w:r>
        <w:t>in [2] is captured below.</w:t>
      </w:r>
      <w:r w:rsidR="00A97BF3">
        <w:t xml:space="preserve"> However, there was no sufficient time in RRM session in last meeting to discuss the exact values for D’. Therefore, this capability was missing in the agreed feature list [1]. </w:t>
      </w:r>
    </w:p>
    <w:tbl>
      <w:tblPr>
        <w:tblStyle w:val="TableGrid"/>
        <w:tblW w:w="14312" w:type="dxa"/>
        <w:tblLook w:val="04A0" w:firstRow="1" w:lastRow="0" w:firstColumn="1" w:lastColumn="0" w:noHBand="0" w:noVBand="1"/>
      </w:tblPr>
      <w:tblGrid>
        <w:gridCol w:w="14312"/>
      </w:tblGrid>
      <w:tr w:rsidR="006D088B" w14:paraId="10606835" w14:textId="77777777" w:rsidTr="00303032">
        <w:tc>
          <w:tcPr>
            <w:tcW w:w="14312" w:type="dxa"/>
          </w:tcPr>
          <w:p w14:paraId="4543A4EE" w14:textId="3A5BCD9E" w:rsidR="00303032" w:rsidRPr="00303032" w:rsidRDefault="00303032" w:rsidP="006D088B">
            <w:pPr>
              <w:spacing w:before="200" w:after="0" w:line="216" w:lineRule="auto"/>
              <w:rPr>
                <w:rFonts w:ascii="Calibri" w:eastAsia="+mn-ea" w:hAnsi="Calibri" w:cs="+mn-cs"/>
                <w:color w:val="000000"/>
                <w:kern w:val="24"/>
                <w:highlight w:val="green"/>
                <w:lang w:val="sv-SE"/>
              </w:rPr>
            </w:pPr>
            <w:r w:rsidRPr="00303032">
              <w:rPr>
                <w:rFonts w:ascii="Calibri Light" w:eastAsia="+mj-ea" w:hAnsi="Calibri Light" w:cs="+mj-cs"/>
                <w:b/>
                <w:bCs/>
                <w:color w:val="0070C0"/>
                <w:kern w:val="24"/>
              </w:rPr>
              <w:t xml:space="preserve">Issue 1-2-3: </w:t>
            </w:r>
            <w:r w:rsidRPr="00303032">
              <w:rPr>
                <w:rFonts w:ascii="Calibri Light" w:eastAsia="+mj-ea" w:hAnsi="Calibri Light" w:cs="+mj-cs"/>
                <w:b/>
                <w:bCs/>
                <w:color w:val="0070C0"/>
                <w:kern w:val="24"/>
              </w:rPr>
              <w:br/>
              <w:t>Delay requirement for switching of multiple SCells between dormancy and non-dormancy</w:t>
            </w:r>
          </w:p>
          <w:p w14:paraId="3271C83B" w14:textId="77777777" w:rsidR="006D088B" w:rsidRPr="006D088B" w:rsidRDefault="006D088B" w:rsidP="006D088B">
            <w:pPr>
              <w:spacing w:before="200" w:after="0" w:line="216" w:lineRule="auto"/>
              <w:rPr>
                <w:rFonts w:ascii="Times New Roman" w:eastAsia="Times New Roman" w:hAnsi="Times New Roman" w:cs="Times New Roman"/>
                <w:sz w:val="24"/>
                <w:szCs w:val="24"/>
              </w:rPr>
            </w:pPr>
            <w:r w:rsidRPr="006D088B">
              <w:rPr>
                <w:rFonts w:ascii="Calibri" w:eastAsia="+mn-ea" w:hAnsi="Calibri" w:cs="+mn-cs"/>
                <w:color w:val="000000"/>
                <w:kern w:val="24"/>
                <w:sz w:val="24"/>
                <w:szCs w:val="24"/>
                <w:highlight w:val="green"/>
                <w:lang w:val="sv-SE"/>
              </w:rPr>
              <w:t>Agreement:</w:t>
            </w:r>
          </w:p>
          <w:p w14:paraId="2D09633F" w14:textId="77777777" w:rsidR="006D088B" w:rsidRPr="00303032" w:rsidRDefault="006D088B" w:rsidP="00303032">
            <w:pPr>
              <w:numPr>
                <w:ilvl w:val="0"/>
                <w:numId w:val="17"/>
              </w:numPr>
              <w:tabs>
                <w:tab w:val="left" w:pos="1984"/>
              </w:tabs>
              <w:spacing w:after="0" w:line="216" w:lineRule="auto"/>
              <w:ind w:left="1021"/>
              <w:contextualSpacing/>
              <w:rPr>
                <w:sz w:val="24"/>
                <w:szCs w:val="24"/>
              </w:rPr>
            </w:pPr>
            <w:r w:rsidRPr="006D088B">
              <w:rPr>
                <w:rFonts w:ascii="Calibri" w:eastAsia="+mn-ea" w:hAnsi="Calibri" w:cs="+mn-cs"/>
                <w:color w:val="2E75B6"/>
                <w:kern w:val="24"/>
                <w:sz w:val="24"/>
                <w:szCs w:val="24"/>
                <w:lang w:val="en-GB"/>
              </w:rPr>
              <w:t xml:space="preserve">Option 1: </w:t>
            </w:r>
            <w:r w:rsidRPr="006D088B">
              <w:rPr>
                <w:rFonts w:ascii="Calibri" w:eastAsia="+mn-ea" w:hAnsi="Calibri" w:cs="+mn-cs"/>
                <w:color w:val="000000"/>
                <w:kern w:val="24"/>
                <w:sz w:val="24"/>
                <w:szCs w:val="24"/>
                <w:lang w:val="en-GB"/>
              </w:rPr>
              <w:t xml:space="preserve">Introduce a capability D’ for dormant BWP switching of multiple SCells that is separate from corresponding capability D for active BWP switching. </w:t>
            </w:r>
          </w:p>
          <w:p w14:paraId="0FC7EB33" w14:textId="77777777" w:rsidR="00303032" w:rsidRDefault="00303032" w:rsidP="00303032">
            <w:pPr>
              <w:spacing w:after="0" w:line="264" w:lineRule="auto"/>
              <w:rPr>
                <w:rFonts w:ascii="Calibri" w:eastAsia="+mn-ea" w:hAnsi="Calibri" w:cs="+mn-cs"/>
                <w:color w:val="2E75B6"/>
                <w:kern w:val="24"/>
                <w:sz w:val="24"/>
                <w:szCs w:val="24"/>
                <w:lang w:val="en-GB"/>
              </w:rPr>
            </w:pPr>
          </w:p>
          <w:p w14:paraId="3695E868" w14:textId="77777777" w:rsidR="00303032" w:rsidRPr="00303032" w:rsidRDefault="00303032" w:rsidP="00303032">
            <w:pPr>
              <w:spacing w:after="0" w:line="264" w:lineRule="auto"/>
              <w:rPr>
                <w:rFonts w:ascii="Times New Roman" w:eastAsia="Times New Roman" w:hAnsi="Times New Roman" w:cs="Times New Roman"/>
                <w:sz w:val="24"/>
                <w:szCs w:val="24"/>
              </w:rPr>
            </w:pPr>
            <w:r w:rsidRPr="00303032">
              <w:rPr>
                <w:rFonts w:ascii="Calibri" w:eastAsia="+mn-ea" w:hAnsi="Calibri" w:cs="+mn-cs"/>
                <w:color w:val="2E75B6"/>
                <w:kern w:val="24"/>
                <w:sz w:val="24"/>
                <w:szCs w:val="24"/>
                <w:lang w:val="en-GB"/>
              </w:rPr>
              <w:t>Interested companies are encouraged to provide contributions addressing the late agreement:</w:t>
            </w:r>
          </w:p>
          <w:p w14:paraId="3001B05B" w14:textId="5A5335CB" w:rsidR="00303032" w:rsidRPr="00303032" w:rsidRDefault="00303032" w:rsidP="00303032">
            <w:pPr>
              <w:numPr>
                <w:ilvl w:val="0"/>
                <w:numId w:val="18"/>
              </w:numPr>
              <w:tabs>
                <w:tab w:val="clear" w:pos="720"/>
              </w:tabs>
              <w:spacing w:after="0" w:line="264" w:lineRule="auto"/>
              <w:ind w:left="1021"/>
              <w:contextualSpacing/>
              <w:rPr>
                <w:rFonts w:ascii="Times New Roman" w:eastAsia="Times New Roman" w:hAnsi="Times New Roman" w:cs="Times New Roman"/>
                <w:sz w:val="24"/>
                <w:szCs w:val="24"/>
              </w:rPr>
            </w:pPr>
            <w:r w:rsidRPr="00303032">
              <w:rPr>
                <w:rFonts w:ascii="Calibri" w:eastAsia="+mn-ea" w:hAnsi="Calibri" w:cs="+mn-cs"/>
                <w:color w:val="0070C0"/>
                <w:kern w:val="24"/>
                <w:sz w:val="24"/>
                <w:szCs w:val="24"/>
              </w:rPr>
              <w:t xml:space="preserve">Issue 1-2-3: </w:t>
            </w:r>
            <w:r w:rsidRPr="00303032">
              <w:rPr>
                <w:rFonts w:ascii="Calibri" w:eastAsia="+mn-ea" w:hAnsi="Calibri" w:cs="+mn-cs"/>
                <w:color w:val="000000"/>
                <w:kern w:val="24"/>
                <w:sz w:val="24"/>
                <w:szCs w:val="24"/>
              </w:rPr>
              <w:t>Delay requirement for switching of multiple SCells between dormancy and non-dormancy</w:t>
            </w:r>
          </w:p>
          <w:p w14:paraId="4BD74CFA" w14:textId="6E215507" w:rsidR="00303032" w:rsidRPr="00303032" w:rsidRDefault="00303032" w:rsidP="00303032">
            <w:pPr>
              <w:spacing w:before="240" w:after="0" w:line="264" w:lineRule="auto"/>
              <w:ind w:left="2297"/>
              <w:rPr>
                <w:rFonts w:ascii="Times New Roman" w:eastAsia="Times New Roman" w:hAnsi="Times New Roman" w:cs="Times New Roman"/>
                <w:sz w:val="24"/>
                <w:szCs w:val="24"/>
              </w:rPr>
            </w:pPr>
            <w:r w:rsidRPr="00303032">
              <w:rPr>
                <w:rFonts w:ascii="Calibri" w:eastAsia="+mn-ea" w:hAnsi="Calibri" w:cs="+mn-cs"/>
                <w:i/>
                <w:iCs/>
                <w:color w:val="000000"/>
                <w:kern w:val="24"/>
                <w:sz w:val="24"/>
                <w:szCs w:val="24"/>
                <w:lang w:val="en-GB"/>
              </w:rPr>
              <w:t>Introduce a capability D’ for do</w:t>
            </w:r>
            <w:r>
              <w:rPr>
                <w:rFonts w:ascii="Calibri" w:eastAsia="+mn-ea" w:hAnsi="Calibri" w:cs="+mn-cs"/>
                <w:i/>
                <w:iCs/>
                <w:color w:val="000000"/>
                <w:kern w:val="24"/>
                <w:sz w:val="24"/>
                <w:szCs w:val="24"/>
                <w:lang w:val="en-GB"/>
              </w:rPr>
              <w:t xml:space="preserve">rmant BWP switching of multiple </w:t>
            </w:r>
            <w:r w:rsidRPr="00303032">
              <w:rPr>
                <w:rFonts w:ascii="Calibri" w:eastAsia="+mn-ea" w:hAnsi="Calibri" w:cs="+mn-cs"/>
                <w:i/>
                <w:iCs/>
                <w:color w:val="000000"/>
                <w:kern w:val="24"/>
                <w:sz w:val="24"/>
                <w:szCs w:val="24"/>
                <w:lang w:val="en-GB"/>
              </w:rPr>
              <w:t>SCells that is separate from corresp</w:t>
            </w:r>
            <w:r>
              <w:rPr>
                <w:rFonts w:ascii="Calibri" w:eastAsia="+mn-ea" w:hAnsi="Calibri" w:cs="+mn-cs"/>
                <w:i/>
                <w:iCs/>
                <w:color w:val="000000"/>
                <w:kern w:val="24"/>
                <w:sz w:val="24"/>
                <w:szCs w:val="24"/>
                <w:lang w:val="en-GB"/>
              </w:rPr>
              <w:t xml:space="preserve">onding capability D for active </w:t>
            </w:r>
            <w:r w:rsidRPr="00303032">
              <w:rPr>
                <w:rFonts w:ascii="Calibri" w:eastAsia="+mn-ea" w:hAnsi="Calibri" w:cs="+mn-cs"/>
                <w:i/>
                <w:iCs/>
                <w:color w:val="000000"/>
                <w:kern w:val="24"/>
                <w:sz w:val="24"/>
                <w:szCs w:val="24"/>
                <w:lang w:val="en-GB"/>
              </w:rPr>
              <w:t xml:space="preserve">BWP switching. </w:t>
            </w:r>
          </w:p>
          <w:p w14:paraId="7509B48C" w14:textId="2946023F" w:rsidR="00303032" w:rsidRDefault="00303032" w:rsidP="00303032">
            <w:pPr>
              <w:tabs>
                <w:tab w:val="left" w:pos="1984"/>
              </w:tabs>
              <w:spacing w:after="0" w:line="216" w:lineRule="auto"/>
              <w:contextualSpacing/>
            </w:pPr>
          </w:p>
        </w:tc>
      </w:tr>
    </w:tbl>
    <w:p w14:paraId="28D4C5A2" w14:textId="1C70B4BF" w:rsidR="002354E9" w:rsidRDefault="00A97BF3" w:rsidP="00815E72">
      <w:pPr>
        <w:jc w:val="both"/>
      </w:pPr>
      <w:r>
        <w:lastRenderedPageBreak/>
        <w:t xml:space="preserve">The </w:t>
      </w:r>
      <w:r w:rsidR="0040302E">
        <w:t xml:space="preserve">feasible D </w:t>
      </w:r>
      <w:r>
        <w:t>value</w:t>
      </w:r>
      <w:r w:rsidR="0040302E">
        <w:t>s</w:t>
      </w:r>
      <w:r>
        <w:t xml:space="preserve"> </w:t>
      </w:r>
      <w:r w:rsidR="0040302E">
        <w:t>are</w:t>
      </w:r>
      <w:r>
        <w:t xml:space="preserve"> related to another RAN1 LS [3]</w:t>
      </w:r>
      <w:r w:rsidR="0040302E">
        <w:t xml:space="preserve"> where some calculations were provided on the maximum number of SCells </w:t>
      </w:r>
      <w:r w:rsidR="00F35001">
        <w:t>on which</w:t>
      </w:r>
      <w:r w:rsidR="0040302E">
        <w:t xml:space="preserve"> </w:t>
      </w:r>
      <w:r w:rsidR="00BE5089">
        <w:t xml:space="preserve">UE </w:t>
      </w:r>
      <w:r w:rsidR="0040302E">
        <w:t xml:space="preserve">can switch </w:t>
      </w:r>
      <w:r w:rsidR="00BE5089">
        <w:t>its</w:t>
      </w:r>
      <w:r w:rsidR="0040302E">
        <w:t xml:space="preserve"> BWP</w:t>
      </w:r>
      <w:r w:rsidR="00BE5089">
        <w:t>s</w:t>
      </w:r>
      <w:r w:rsidR="0040302E">
        <w:t xml:space="preserve"> simultaneous</w:t>
      </w:r>
      <w:r w:rsidR="00815E72">
        <w:t>ly</w:t>
      </w:r>
      <w:r w:rsidR="0040302E">
        <w:t xml:space="preserve"> under the e</w:t>
      </w:r>
      <w:r w:rsidR="0040302E" w:rsidRPr="0040302E">
        <w:t>xisting maximum K0/K2</w:t>
      </w:r>
      <w:r w:rsidR="0040302E">
        <w:t xml:space="preserve"> in different cases (Type 1 or 2, different SCS and different D values.)</w:t>
      </w:r>
      <w:r w:rsidR="00815E72">
        <w:t xml:space="preserve">. From the LS, we can see that D values </w:t>
      </w:r>
      <w:r w:rsidR="002354E9">
        <w:t>could</w:t>
      </w:r>
      <w:r w:rsidR="00815E72">
        <w:t xml:space="preserve"> put an upper limit to the number of SCells on which UE can switch its BWPs simultaneously. The worst case could be only 2 or 3 SCells. Since dormancy indication is expected to be used to also wake up multiple SCells, </w:t>
      </w:r>
      <w:r w:rsidR="002354E9">
        <w:t>this limitation should be avoid as much as possible.</w:t>
      </w:r>
    </w:p>
    <w:p w14:paraId="6DC1607A" w14:textId="70644493" w:rsidR="002354E9" w:rsidRDefault="002354E9" w:rsidP="00815E72">
      <w:pPr>
        <w:jc w:val="both"/>
      </w:pPr>
      <w:r>
        <w:t xml:space="preserve">On the other hand, according to existing RAN4 agreement, the BWP switch delay for dormancy is already extended by at least X=1 slot, as captured below from TS38.133. This means </w:t>
      </w:r>
      <w:r w:rsidR="008F1F07">
        <w:t xml:space="preserve">that </w:t>
      </w:r>
      <w:r>
        <w:t>we are having even smaller margin left for more SCells</w:t>
      </w:r>
      <w:r w:rsidR="00ED30B8">
        <w:t xml:space="preserve"> with the same K0/K2.</w:t>
      </w:r>
      <w:r>
        <w:t xml:space="preserve"> </w:t>
      </w:r>
    </w:p>
    <w:tbl>
      <w:tblPr>
        <w:tblStyle w:val="TableGrid"/>
        <w:tblW w:w="0" w:type="auto"/>
        <w:tblLook w:val="04A0" w:firstRow="1" w:lastRow="0" w:firstColumn="1" w:lastColumn="0" w:noHBand="0" w:noVBand="1"/>
      </w:tblPr>
      <w:tblGrid>
        <w:gridCol w:w="14278"/>
      </w:tblGrid>
      <w:tr w:rsidR="002354E9" w14:paraId="1882DCC1" w14:textId="77777777" w:rsidTr="002354E9">
        <w:tc>
          <w:tcPr>
            <w:tcW w:w="14278" w:type="dxa"/>
          </w:tcPr>
          <w:p w14:paraId="4A2E862C" w14:textId="77777777" w:rsidR="00ED30B8" w:rsidRPr="00ED30B8" w:rsidRDefault="00ED30B8" w:rsidP="00ED30B8">
            <w:pPr>
              <w:spacing w:after="180" w:line="240" w:lineRule="auto"/>
              <w:rPr>
                <w:rFonts w:ascii="Times New Roman" w:eastAsia="SimSun" w:hAnsi="Times New Roman" w:cs="Times New Roman"/>
                <w:sz w:val="20"/>
                <w:szCs w:val="20"/>
                <w:lang w:val="en-GB" w:eastAsia="en-US"/>
              </w:rPr>
            </w:pPr>
            <w:r w:rsidRPr="00ED30B8">
              <w:rPr>
                <w:rFonts w:ascii="Times New Roman" w:eastAsia="SimSun" w:hAnsi="Times New Roman" w:cs="Times New Roman"/>
                <w:sz w:val="20"/>
                <w:szCs w:val="20"/>
                <w:lang w:val="en-GB" w:eastAsia="en-US"/>
              </w:rPr>
              <w:t>If the BWP switch is triggered on multiple CCs simultaneously within or outside DRX active time, and one of the two BWPs on each CC in a BWP switching is a dormant BWP [TS 38.321, 7], UE shall be able to complete active BWP switching within</w:t>
            </w:r>
          </w:p>
          <w:p w14:paraId="75DE1BED" w14:textId="77777777" w:rsidR="00ED30B8" w:rsidRPr="00ED30B8" w:rsidRDefault="00ED30B8" w:rsidP="00ED30B8">
            <w:pPr>
              <w:spacing w:after="180" w:line="240" w:lineRule="auto"/>
              <w:ind w:left="568" w:hanging="284"/>
              <w:rPr>
                <w:rFonts w:ascii="Times New Roman" w:eastAsia="SimSun" w:hAnsi="Times New Roman" w:cs="Times New Roman"/>
                <w:sz w:val="20"/>
                <w:szCs w:val="20"/>
                <w:lang w:val="en-GB" w:eastAsia="en-US"/>
              </w:rPr>
            </w:pPr>
            <w:r w:rsidRPr="00ED30B8">
              <w:rPr>
                <w:rFonts w:ascii="Times New Roman" w:eastAsia="SimSun" w:hAnsi="Times New Roman" w:cs="Times New Roman"/>
                <w:sz w:val="20"/>
                <w:szCs w:val="20"/>
                <w:lang w:val="en-GB" w:eastAsia="en-US"/>
              </w:rPr>
              <w:t>-</w:t>
            </w:r>
            <w:r w:rsidRPr="00ED30B8">
              <w:rPr>
                <w:rFonts w:ascii="Times New Roman" w:eastAsia="SimSun" w:hAnsi="Times New Roman" w:cs="Times New Roman"/>
                <w:sz w:val="20"/>
                <w:szCs w:val="20"/>
                <w:lang w:val="en-GB" w:eastAsia="en-US"/>
              </w:rPr>
              <w:tab/>
              <w:t>T</w:t>
            </w:r>
            <w:r w:rsidRPr="00ED30B8">
              <w:rPr>
                <w:rFonts w:ascii="Times New Roman" w:eastAsia="SimSun" w:hAnsi="Times New Roman" w:cs="Times New Roman"/>
                <w:sz w:val="20"/>
                <w:szCs w:val="20"/>
                <w:vertAlign w:val="subscript"/>
                <w:lang w:val="en-GB" w:eastAsia="en-US"/>
              </w:rPr>
              <w:t>MultipleBWPswitchDelay</w:t>
            </w:r>
            <w:r w:rsidRPr="00ED30B8">
              <w:rPr>
                <w:rFonts w:ascii="Times New Roman" w:eastAsia="SimSun" w:hAnsi="Times New Roman" w:cs="Times New Roman"/>
                <w:sz w:val="20"/>
                <w:szCs w:val="20"/>
                <w:lang w:val="en-GB" w:eastAsia="en-US"/>
              </w:rPr>
              <w:t>+</w:t>
            </w:r>
            <w:r w:rsidRPr="00ED30B8">
              <w:rPr>
                <w:rFonts w:ascii="Times New Roman" w:eastAsia="SimSun" w:hAnsi="Times New Roman" w:cs="Times New Roman"/>
                <w:sz w:val="20"/>
                <w:szCs w:val="20"/>
                <w:highlight w:val="yellow"/>
                <w:lang w:val="en-GB" w:eastAsia="en-US"/>
              </w:rPr>
              <w:t>X</w:t>
            </w:r>
            <w:r w:rsidRPr="00ED30B8">
              <w:rPr>
                <w:rFonts w:ascii="Times New Roman" w:eastAsia="SimSun" w:hAnsi="Times New Roman" w:cs="Times New Roman"/>
                <w:sz w:val="20"/>
                <w:szCs w:val="20"/>
                <w:lang w:val="en-GB" w:eastAsia="en-US"/>
              </w:rPr>
              <w:t>, provided that the dormancy indication is received in any of the first 3 OFDM symbols of a slot in the serving cell where DCI for dormancy indication is received, or</w:t>
            </w:r>
          </w:p>
          <w:p w14:paraId="64E23A0C" w14:textId="77777777" w:rsidR="00ED30B8" w:rsidRPr="00ED30B8" w:rsidRDefault="00ED30B8" w:rsidP="00ED30B8">
            <w:pPr>
              <w:spacing w:after="180" w:line="240" w:lineRule="auto"/>
              <w:ind w:left="568" w:hanging="284"/>
              <w:rPr>
                <w:rFonts w:ascii="Times New Roman" w:eastAsia="SimSun" w:hAnsi="Times New Roman" w:cs="Times New Roman"/>
                <w:sz w:val="20"/>
                <w:szCs w:val="20"/>
                <w:lang w:val="en-GB" w:eastAsia="en-US"/>
              </w:rPr>
            </w:pPr>
            <w:r w:rsidRPr="00ED30B8">
              <w:rPr>
                <w:rFonts w:ascii="Times New Roman" w:eastAsia="SimSun" w:hAnsi="Times New Roman" w:cs="Times New Roman"/>
                <w:sz w:val="20"/>
                <w:szCs w:val="20"/>
                <w:lang w:val="en-GB" w:eastAsia="en-US"/>
              </w:rPr>
              <w:t>-</w:t>
            </w:r>
            <w:r w:rsidRPr="00ED30B8">
              <w:rPr>
                <w:rFonts w:ascii="Times New Roman" w:eastAsia="SimSun" w:hAnsi="Times New Roman" w:cs="Times New Roman"/>
                <w:sz w:val="20"/>
                <w:szCs w:val="20"/>
                <w:lang w:val="en-GB" w:eastAsia="en-US"/>
              </w:rPr>
              <w:tab/>
              <w:t>T</w:t>
            </w:r>
            <w:r w:rsidRPr="00ED30B8">
              <w:rPr>
                <w:rFonts w:ascii="Times New Roman" w:eastAsia="SimSun" w:hAnsi="Times New Roman" w:cs="Times New Roman"/>
                <w:sz w:val="20"/>
                <w:szCs w:val="20"/>
                <w:vertAlign w:val="subscript"/>
                <w:lang w:val="en-GB" w:eastAsia="en-US"/>
              </w:rPr>
              <w:t>MultipleBWPswitchDelay</w:t>
            </w:r>
            <w:r w:rsidRPr="00ED30B8">
              <w:rPr>
                <w:rFonts w:ascii="Times New Roman" w:eastAsia="SimSun" w:hAnsi="Times New Roman" w:cs="Times New Roman"/>
                <w:sz w:val="20"/>
                <w:szCs w:val="20"/>
                <w:lang w:val="en-GB" w:eastAsia="en-US"/>
              </w:rPr>
              <w:t xml:space="preserve"> +</w:t>
            </w:r>
            <w:r w:rsidRPr="00ED30B8">
              <w:rPr>
                <w:rFonts w:ascii="Times New Roman" w:eastAsia="SimSun" w:hAnsi="Times New Roman" w:cs="Times New Roman"/>
                <w:sz w:val="20"/>
                <w:szCs w:val="20"/>
                <w:highlight w:val="yellow"/>
                <w:lang w:val="en-GB" w:eastAsia="en-US"/>
              </w:rPr>
              <w:t>X</w:t>
            </w:r>
            <w:r w:rsidRPr="00ED30B8">
              <w:rPr>
                <w:rFonts w:ascii="Times New Roman" w:eastAsia="SimSun" w:hAnsi="Times New Roman" w:cs="Times New Roman"/>
                <w:sz w:val="20"/>
                <w:szCs w:val="20"/>
                <w:lang w:val="en-GB" w:eastAsia="en-US"/>
              </w:rPr>
              <w:t xml:space="preserve">+Z, provided that the dormancy indication is received after the first 3 OFDM symbols of a slot in the serving cell where DCI for dormancy indication is received, where </w:t>
            </w:r>
          </w:p>
          <w:p w14:paraId="55D9CE60" w14:textId="77777777" w:rsidR="00ED30B8" w:rsidRPr="00ED30B8" w:rsidRDefault="00ED30B8" w:rsidP="00ED30B8">
            <w:pPr>
              <w:spacing w:after="180" w:line="240" w:lineRule="auto"/>
              <w:ind w:left="568" w:hanging="284"/>
              <w:rPr>
                <w:rFonts w:ascii="Times New Roman" w:eastAsia="SimSun" w:hAnsi="Times New Roman" w:cs="Times New Roman"/>
                <w:sz w:val="20"/>
                <w:szCs w:val="20"/>
                <w:lang w:val="en-GB" w:eastAsia="en-US"/>
              </w:rPr>
            </w:pPr>
            <w:r w:rsidRPr="00ED30B8">
              <w:rPr>
                <w:rFonts w:ascii="Times New Roman" w:eastAsia="SimSun" w:hAnsi="Times New Roman" w:cs="Times New Roman"/>
                <w:sz w:val="20"/>
                <w:szCs w:val="20"/>
                <w:lang w:val="en-GB" w:eastAsia="en-US"/>
              </w:rPr>
              <w:t>-</w:t>
            </w:r>
            <w:r w:rsidRPr="00ED30B8">
              <w:rPr>
                <w:rFonts w:ascii="Times New Roman" w:eastAsia="SimSun" w:hAnsi="Times New Roman" w:cs="Times New Roman"/>
                <w:sz w:val="20"/>
                <w:szCs w:val="20"/>
                <w:lang w:val="en-GB" w:eastAsia="en-US"/>
              </w:rPr>
              <w:tab/>
              <w:t>T</w:t>
            </w:r>
            <w:r w:rsidRPr="00ED30B8">
              <w:rPr>
                <w:rFonts w:ascii="Times New Roman" w:eastAsia="SimSun" w:hAnsi="Times New Roman" w:cs="Times New Roman"/>
                <w:sz w:val="20"/>
                <w:szCs w:val="20"/>
                <w:vertAlign w:val="subscript"/>
                <w:lang w:val="en-GB" w:eastAsia="en-US"/>
              </w:rPr>
              <w:t>MultipleBWPswitchDelay</w:t>
            </w:r>
            <w:r w:rsidRPr="00ED30B8">
              <w:rPr>
                <w:rFonts w:ascii="Times New Roman" w:eastAsia="SimSun" w:hAnsi="Times New Roman" w:cs="Times New Roman"/>
                <w:sz w:val="20"/>
                <w:szCs w:val="20"/>
                <w:lang w:val="en-GB" w:eastAsia="en-US"/>
              </w:rPr>
              <w:t xml:space="preserve"> is defined above corresponding to the smaller value between the SCS of the serving cell where UE receives dormancy indication and the SCS of the serving cell where BWP switching occurs;</w:t>
            </w:r>
          </w:p>
          <w:p w14:paraId="1FCF27EC" w14:textId="77777777" w:rsidR="00ED30B8" w:rsidRPr="00ED30B8" w:rsidRDefault="00ED30B8" w:rsidP="00ED30B8">
            <w:pPr>
              <w:spacing w:after="180" w:line="240" w:lineRule="auto"/>
              <w:ind w:left="568" w:hanging="284"/>
              <w:rPr>
                <w:rFonts w:ascii="Times New Roman" w:eastAsia="SimSun" w:hAnsi="Times New Roman" w:cs="Times New Roman"/>
                <w:sz w:val="20"/>
                <w:szCs w:val="20"/>
                <w:lang w:val="en-GB" w:eastAsia="en-US"/>
              </w:rPr>
            </w:pPr>
            <w:r w:rsidRPr="00ED30B8">
              <w:rPr>
                <w:rFonts w:ascii="Times New Roman" w:eastAsia="SimSun" w:hAnsi="Times New Roman" w:cs="Times New Roman"/>
                <w:sz w:val="20"/>
                <w:szCs w:val="20"/>
                <w:lang w:val="en-GB" w:eastAsia="en-US"/>
              </w:rPr>
              <w:t>-</w:t>
            </w:r>
            <w:r w:rsidRPr="00ED30B8">
              <w:rPr>
                <w:rFonts w:ascii="Times New Roman" w:eastAsia="SimSun" w:hAnsi="Times New Roman" w:cs="Times New Roman"/>
                <w:sz w:val="20"/>
                <w:szCs w:val="20"/>
                <w:lang w:val="en-GB" w:eastAsia="en-US"/>
              </w:rPr>
              <w:tab/>
            </w:r>
            <w:r w:rsidRPr="00ED30B8">
              <w:rPr>
                <w:rFonts w:ascii="Times New Roman" w:eastAsia="SimSun" w:hAnsi="Times New Roman" w:cs="Times New Roman"/>
                <w:sz w:val="20"/>
                <w:szCs w:val="20"/>
                <w:highlight w:val="yellow"/>
                <w:lang w:eastAsia="zh-CN"/>
              </w:rPr>
              <w:t>X=1</w:t>
            </w:r>
            <w:r w:rsidRPr="00ED30B8">
              <w:rPr>
                <w:rFonts w:ascii="Times New Roman" w:eastAsia="SimSun" w:hAnsi="Times New Roman" w:cs="Times New Roman"/>
                <w:sz w:val="20"/>
                <w:szCs w:val="20"/>
                <w:lang w:eastAsia="zh-CN"/>
              </w:rPr>
              <w:t xml:space="preserve"> slot </w:t>
            </w:r>
            <w:r w:rsidRPr="00ED30B8">
              <w:rPr>
                <w:rFonts w:ascii="Times New Roman" w:eastAsia="SimSun" w:hAnsi="Times New Roman" w:cs="Times New Roman"/>
                <w:sz w:val="20"/>
                <w:szCs w:val="20"/>
                <w:lang w:val="en-GB" w:eastAsia="en-US"/>
              </w:rPr>
              <w:t>corresponding to the smaller value between the SCS of the serving cell where UE receives dormancy indication and the SCS of the serving cell where BWP switching occurs.</w:t>
            </w:r>
          </w:p>
          <w:p w14:paraId="42BE45A7" w14:textId="219B689E" w:rsidR="002354E9" w:rsidRPr="002354E9" w:rsidRDefault="00ED30B8" w:rsidP="00ED30B8">
            <w:pPr>
              <w:spacing w:after="180" w:line="240" w:lineRule="auto"/>
              <w:ind w:left="568" w:hanging="284"/>
              <w:rPr>
                <w:lang w:val="en-GB"/>
              </w:rPr>
            </w:pPr>
            <w:r w:rsidRPr="00ED30B8">
              <w:rPr>
                <w:rFonts w:ascii="Times New Roman" w:eastAsia="SimSun" w:hAnsi="Times New Roman" w:cs="Times New Roman"/>
                <w:sz w:val="20"/>
                <w:szCs w:val="20"/>
                <w:lang w:val="en-GB" w:eastAsia="en-US"/>
              </w:rPr>
              <w:t>-</w:t>
            </w:r>
            <w:r w:rsidRPr="00ED30B8">
              <w:rPr>
                <w:rFonts w:ascii="Times New Roman" w:eastAsia="SimSun" w:hAnsi="Times New Roman" w:cs="Times New Roman"/>
                <w:sz w:val="20"/>
                <w:szCs w:val="20"/>
                <w:lang w:val="en-GB" w:eastAsia="en-US"/>
              </w:rPr>
              <w:tab/>
              <w:t>Z=1 slot corresponding to the SCS of the serving cell where DCI for dormancy indication is received.</w:t>
            </w:r>
          </w:p>
        </w:tc>
      </w:tr>
    </w:tbl>
    <w:p w14:paraId="6F3A0CFD" w14:textId="53024550" w:rsidR="006D088B" w:rsidRDefault="006D088B" w:rsidP="00815E72">
      <w:pPr>
        <w:jc w:val="both"/>
      </w:pPr>
    </w:p>
    <w:p w14:paraId="1929F65E" w14:textId="4F1D5020" w:rsidR="002354E9" w:rsidRDefault="002354E9" w:rsidP="00815E72">
      <w:pPr>
        <w:jc w:val="both"/>
      </w:pPr>
      <w:r>
        <w:t xml:space="preserve">Therefore, </w:t>
      </w:r>
      <w:r w:rsidR="00ED30B8">
        <w:t>when deciding the value of D’, we do not think it beneficial to simple reuse all D values from feature 9-1. We suggest to skip 800us and 1000us in the allowed D values for Type II UE.</w:t>
      </w:r>
      <w:r w:rsidR="008E1555">
        <w:t xml:space="preserve"> In other words, for Type-I UEs the candidate D</w:t>
      </w:r>
      <w:r w:rsidR="004F6BCD">
        <w:t>’</w:t>
      </w:r>
      <w:r w:rsidR="008E1555">
        <w:t xml:space="preserve"> values are 100us and 200us, while for Type-II UEs the candidate D</w:t>
      </w:r>
      <w:r w:rsidR="004F6BCD">
        <w:t>’</w:t>
      </w:r>
      <w:r w:rsidR="008E1555">
        <w:t xml:space="preserve"> values are 200us and 400us.</w:t>
      </w:r>
    </w:p>
    <w:p w14:paraId="6C498636" w14:textId="78499353" w:rsidR="008E1555" w:rsidRDefault="008E1555" w:rsidP="004F6BCD">
      <w:pPr>
        <w:pStyle w:val="Caption"/>
        <w:jc w:val="both"/>
        <w:rPr>
          <w:lang w:val="en-US"/>
        </w:rPr>
      </w:pPr>
      <w:bookmarkStart w:id="1" w:name="_Ref61125250"/>
      <w:r>
        <w:t xml:space="preserve">Proposal </w:t>
      </w:r>
      <w:r w:rsidR="00031FDC">
        <w:rPr>
          <w:noProof/>
        </w:rPr>
        <w:fldChar w:fldCharType="begin"/>
      </w:r>
      <w:r w:rsidR="00031FDC">
        <w:rPr>
          <w:noProof/>
        </w:rPr>
        <w:instrText xml:space="preserve"> SEQ Proposal \* ARABIC </w:instrText>
      </w:r>
      <w:r w:rsidR="00031FDC">
        <w:rPr>
          <w:noProof/>
        </w:rPr>
        <w:fldChar w:fldCharType="separate"/>
      </w:r>
      <w:r>
        <w:rPr>
          <w:noProof/>
        </w:rPr>
        <w:t>1</w:t>
      </w:r>
      <w:r w:rsidR="00031FDC">
        <w:rPr>
          <w:noProof/>
        </w:rPr>
        <w:fldChar w:fldCharType="end"/>
      </w:r>
      <w:r>
        <w:rPr>
          <w:lang w:val="en-US"/>
        </w:rPr>
        <w:t xml:space="preserve">: Introduce a new UE capability for the incremental </w:t>
      </w:r>
      <w:r w:rsidRPr="008E1555">
        <w:rPr>
          <w:lang w:val="en-US"/>
        </w:rPr>
        <w:t>delay for BWP switch processing on additional CCs for dormancy indication involving BWP switching on multiple CCs</w:t>
      </w:r>
      <w:r>
        <w:rPr>
          <w:lang w:val="en-US"/>
        </w:rPr>
        <w:t>. The candidate values for the incremental delay D</w:t>
      </w:r>
      <w:r w:rsidR="004F6BCD">
        <w:rPr>
          <w:lang w:val="en-US"/>
        </w:rPr>
        <w:t>’</w:t>
      </w:r>
      <w:r>
        <w:rPr>
          <w:lang w:val="en-US"/>
        </w:rPr>
        <w:t xml:space="preserve"> are</w:t>
      </w:r>
      <w:bookmarkEnd w:id="1"/>
    </w:p>
    <w:p w14:paraId="2D734E05" w14:textId="7384CD3A" w:rsidR="008E1555" w:rsidRPr="008E1555" w:rsidRDefault="008E1555" w:rsidP="008E1555">
      <w:pPr>
        <w:pStyle w:val="ListParagraph"/>
        <w:numPr>
          <w:ilvl w:val="0"/>
          <w:numId w:val="20"/>
        </w:numPr>
        <w:rPr>
          <w:b/>
          <w:sz w:val="20"/>
          <w:szCs w:val="20"/>
          <w:lang w:eastAsia="x-none"/>
        </w:rPr>
      </w:pPr>
      <w:r w:rsidRPr="008E1555">
        <w:rPr>
          <w:b/>
          <w:sz w:val="20"/>
          <w:szCs w:val="20"/>
          <w:lang w:eastAsia="x-none"/>
        </w:rPr>
        <w:t>D</w:t>
      </w:r>
      <w:r w:rsidR="004F6BCD">
        <w:rPr>
          <w:b/>
          <w:sz w:val="20"/>
          <w:szCs w:val="20"/>
          <w:lang w:eastAsia="x-none"/>
        </w:rPr>
        <w:t>’</w:t>
      </w:r>
      <w:r w:rsidRPr="008E1555">
        <w:rPr>
          <w:b/>
          <w:sz w:val="20"/>
          <w:szCs w:val="20"/>
          <w:lang w:eastAsia="x-none"/>
        </w:rPr>
        <w:t xml:space="preserve"> = 100us or 200us for UE indicating type1 in bwp-SwitchingDelay</w:t>
      </w:r>
    </w:p>
    <w:p w14:paraId="7F5B640E" w14:textId="475DE5E6" w:rsidR="008E1555" w:rsidRPr="008E1555" w:rsidRDefault="008E1555" w:rsidP="008E1555">
      <w:pPr>
        <w:pStyle w:val="ListParagraph"/>
        <w:numPr>
          <w:ilvl w:val="0"/>
          <w:numId w:val="20"/>
        </w:numPr>
        <w:rPr>
          <w:b/>
          <w:sz w:val="20"/>
          <w:szCs w:val="20"/>
          <w:lang w:eastAsia="x-none"/>
        </w:rPr>
      </w:pPr>
      <w:r w:rsidRPr="008E1555">
        <w:rPr>
          <w:b/>
          <w:sz w:val="20"/>
          <w:szCs w:val="20"/>
          <w:lang w:eastAsia="x-none"/>
        </w:rPr>
        <w:t>D</w:t>
      </w:r>
      <w:r w:rsidR="004F6BCD">
        <w:rPr>
          <w:b/>
          <w:sz w:val="20"/>
          <w:szCs w:val="20"/>
          <w:lang w:eastAsia="x-none"/>
        </w:rPr>
        <w:t>’</w:t>
      </w:r>
      <w:r w:rsidRPr="008E1555">
        <w:rPr>
          <w:b/>
          <w:sz w:val="20"/>
          <w:szCs w:val="20"/>
          <w:lang w:eastAsia="x-none"/>
        </w:rPr>
        <w:t xml:space="preserve"> = 200us or 400us for UE indicating type2 in bwp-SwitchingDelay</w:t>
      </w:r>
    </w:p>
    <w:p w14:paraId="11B4FFE8" w14:textId="3F649E9A" w:rsidR="00ED30B8" w:rsidRDefault="008E1555" w:rsidP="00815E72">
      <w:pPr>
        <w:jc w:val="both"/>
      </w:pPr>
      <w:r>
        <w:t>In below table, we provide the draft feature table for this new feature.</w:t>
      </w:r>
    </w:p>
    <w:tbl>
      <w:tblPr>
        <w:tblW w:w="1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042"/>
        <w:gridCol w:w="1276"/>
        <w:gridCol w:w="1161"/>
        <w:gridCol w:w="1249"/>
        <w:gridCol w:w="1056"/>
        <w:gridCol w:w="1371"/>
        <w:gridCol w:w="833"/>
        <w:gridCol w:w="992"/>
        <w:gridCol w:w="891"/>
        <w:gridCol w:w="1296"/>
        <w:gridCol w:w="1746"/>
        <w:gridCol w:w="1056"/>
      </w:tblGrid>
      <w:tr w:rsidR="00E16542" w:rsidRPr="00273958" w14:paraId="57A1BA84" w14:textId="77777777" w:rsidTr="00E16542">
        <w:trPr>
          <w:trHeight w:val="20"/>
        </w:trPr>
        <w:tc>
          <w:tcPr>
            <w:tcW w:w="651" w:type="dxa"/>
            <w:shd w:val="clear" w:color="auto" w:fill="auto"/>
          </w:tcPr>
          <w:p w14:paraId="47BE8DCF" w14:textId="77777777" w:rsidR="00273958" w:rsidRPr="00273958" w:rsidRDefault="00273958" w:rsidP="007F2979">
            <w:pPr>
              <w:pStyle w:val="TAH"/>
              <w:rPr>
                <w:rFonts w:cs="Arial"/>
                <w:sz w:val="16"/>
                <w:szCs w:val="16"/>
              </w:rPr>
            </w:pPr>
            <w:r w:rsidRPr="00273958">
              <w:rPr>
                <w:rFonts w:cs="Arial"/>
                <w:sz w:val="16"/>
                <w:szCs w:val="16"/>
              </w:rPr>
              <w:lastRenderedPageBreak/>
              <w:t>Index</w:t>
            </w:r>
          </w:p>
        </w:tc>
        <w:tc>
          <w:tcPr>
            <w:tcW w:w="1042" w:type="dxa"/>
            <w:shd w:val="clear" w:color="auto" w:fill="auto"/>
          </w:tcPr>
          <w:p w14:paraId="745321A0" w14:textId="77777777" w:rsidR="00273958" w:rsidRPr="00273958" w:rsidRDefault="00273958" w:rsidP="007F2979">
            <w:pPr>
              <w:pStyle w:val="TAH"/>
              <w:rPr>
                <w:rFonts w:cs="Arial"/>
                <w:sz w:val="16"/>
                <w:szCs w:val="16"/>
              </w:rPr>
            </w:pPr>
            <w:r w:rsidRPr="00273958">
              <w:rPr>
                <w:rFonts w:cs="Arial"/>
                <w:sz w:val="16"/>
                <w:szCs w:val="16"/>
              </w:rPr>
              <w:t>Feature group</w:t>
            </w:r>
          </w:p>
        </w:tc>
        <w:tc>
          <w:tcPr>
            <w:tcW w:w="1276" w:type="dxa"/>
            <w:shd w:val="clear" w:color="auto" w:fill="auto"/>
          </w:tcPr>
          <w:p w14:paraId="343DF8C1" w14:textId="77777777" w:rsidR="00273958" w:rsidRPr="00273958" w:rsidRDefault="00273958" w:rsidP="007F2979">
            <w:pPr>
              <w:pStyle w:val="TAH"/>
              <w:rPr>
                <w:rFonts w:cs="Arial"/>
                <w:sz w:val="16"/>
                <w:szCs w:val="16"/>
              </w:rPr>
            </w:pPr>
            <w:r w:rsidRPr="00273958">
              <w:rPr>
                <w:rFonts w:cs="Arial"/>
                <w:sz w:val="16"/>
                <w:szCs w:val="16"/>
              </w:rPr>
              <w:t>Components</w:t>
            </w:r>
          </w:p>
        </w:tc>
        <w:tc>
          <w:tcPr>
            <w:tcW w:w="1161" w:type="dxa"/>
            <w:shd w:val="clear" w:color="auto" w:fill="auto"/>
          </w:tcPr>
          <w:p w14:paraId="487CC0E1" w14:textId="77777777" w:rsidR="00273958" w:rsidRPr="00273958" w:rsidRDefault="00273958" w:rsidP="007F2979">
            <w:pPr>
              <w:pStyle w:val="TAH"/>
              <w:rPr>
                <w:rFonts w:cs="Arial"/>
                <w:sz w:val="16"/>
                <w:szCs w:val="16"/>
              </w:rPr>
            </w:pPr>
            <w:r w:rsidRPr="00273958">
              <w:rPr>
                <w:rFonts w:cs="Arial"/>
                <w:sz w:val="16"/>
                <w:szCs w:val="16"/>
              </w:rPr>
              <w:t>Prerequisite feature groups</w:t>
            </w:r>
          </w:p>
        </w:tc>
        <w:tc>
          <w:tcPr>
            <w:tcW w:w="1249" w:type="dxa"/>
            <w:shd w:val="clear" w:color="auto" w:fill="auto"/>
          </w:tcPr>
          <w:p w14:paraId="75005D7D" w14:textId="77777777" w:rsidR="00273958" w:rsidRPr="00273958" w:rsidRDefault="00273958" w:rsidP="007F2979">
            <w:pPr>
              <w:pStyle w:val="TAH"/>
              <w:rPr>
                <w:rFonts w:cs="Arial"/>
                <w:sz w:val="16"/>
                <w:szCs w:val="16"/>
              </w:rPr>
            </w:pPr>
            <w:r w:rsidRPr="00273958">
              <w:rPr>
                <w:rFonts w:cs="Arial"/>
                <w:sz w:val="16"/>
                <w:szCs w:val="16"/>
              </w:rPr>
              <w:t>Need for the gNB to know if the feature is supported</w:t>
            </w:r>
          </w:p>
        </w:tc>
        <w:tc>
          <w:tcPr>
            <w:tcW w:w="1056" w:type="dxa"/>
            <w:shd w:val="clear" w:color="auto" w:fill="auto"/>
          </w:tcPr>
          <w:p w14:paraId="2A0F77E0" w14:textId="77777777" w:rsidR="00273958" w:rsidRPr="00273958" w:rsidRDefault="00273958" w:rsidP="007F2979">
            <w:pPr>
              <w:pStyle w:val="TAH"/>
              <w:rPr>
                <w:rFonts w:cs="Arial"/>
                <w:sz w:val="16"/>
                <w:szCs w:val="16"/>
              </w:rPr>
            </w:pPr>
            <w:r w:rsidRPr="00273958">
              <w:rPr>
                <w:rFonts w:eastAsia="Gulim" w:cs="Arial"/>
                <w:color w:val="000000" w:themeColor="text1"/>
                <w:sz w:val="16"/>
                <w:szCs w:val="16"/>
              </w:rPr>
              <w:t xml:space="preserve">Applicable to </w:t>
            </w:r>
            <w:r w:rsidRPr="00273958">
              <w:rPr>
                <w:rFonts w:cs="Arial"/>
                <w:color w:val="000000" w:themeColor="text1"/>
                <w:sz w:val="16"/>
                <w:szCs w:val="16"/>
              </w:rPr>
              <w:t>the capability signalling exchange between UEs (V2X WI only)”.</w:t>
            </w:r>
          </w:p>
        </w:tc>
        <w:tc>
          <w:tcPr>
            <w:tcW w:w="1371" w:type="dxa"/>
          </w:tcPr>
          <w:p w14:paraId="2E76A2C5" w14:textId="77777777" w:rsidR="00273958" w:rsidRPr="00273958" w:rsidRDefault="00273958" w:rsidP="007F2979">
            <w:pPr>
              <w:pStyle w:val="TAN"/>
              <w:ind w:left="0" w:firstLine="0"/>
              <w:rPr>
                <w:rFonts w:cs="Arial"/>
                <w:b/>
                <w:sz w:val="16"/>
                <w:szCs w:val="16"/>
                <w:lang w:eastAsia="ja-JP"/>
              </w:rPr>
            </w:pPr>
            <w:r w:rsidRPr="00273958">
              <w:rPr>
                <w:rFonts w:cs="Arial"/>
                <w:b/>
                <w:sz w:val="16"/>
                <w:szCs w:val="16"/>
                <w:lang w:eastAsia="ja-JP"/>
              </w:rPr>
              <w:t>Consequence if the feature is not supported by the UE</w:t>
            </w:r>
          </w:p>
        </w:tc>
        <w:tc>
          <w:tcPr>
            <w:tcW w:w="833" w:type="dxa"/>
            <w:shd w:val="clear" w:color="auto" w:fill="auto"/>
          </w:tcPr>
          <w:p w14:paraId="2F15A217" w14:textId="4AF61A49" w:rsidR="00273958" w:rsidRPr="00273958" w:rsidRDefault="00273958" w:rsidP="00273958">
            <w:pPr>
              <w:pStyle w:val="TAN"/>
              <w:ind w:left="0" w:firstLine="0"/>
              <w:rPr>
                <w:rFonts w:cs="Arial"/>
                <w:b/>
                <w:sz w:val="16"/>
                <w:szCs w:val="16"/>
                <w:lang w:eastAsia="ja-JP"/>
              </w:rPr>
            </w:pPr>
            <w:r w:rsidRPr="00273958">
              <w:rPr>
                <w:rFonts w:cs="Arial"/>
                <w:b/>
                <w:sz w:val="16"/>
                <w:szCs w:val="16"/>
                <w:lang w:eastAsia="ja-JP"/>
              </w:rPr>
              <w:t>Type</w:t>
            </w:r>
          </w:p>
        </w:tc>
        <w:tc>
          <w:tcPr>
            <w:tcW w:w="992" w:type="dxa"/>
            <w:shd w:val="clear" w:color="auto" w:fill="auto"/>
          </w:tcPr>
          <w:p w14:paraId="6BF80958" w14:textId="77F7D116" w:rsidR="00273958" w:rsidRPr="00273958" w:rsidRDefault="00273958" w:rsidP="00273958">
            <w:pPr>
              <w:pStyle w:val="TAH"/>
              <w:rPr>
                <w:rFonts w:cs="Arial"/>
                <w:sz w:val="16"/>
                <w:szCs w:val="16"/>
              </w:rPr>
            </w:pPr>
            <w:r w:rsidRPr="00273958">
              <w:rPr>
                <w:rFonts w:cs="Arial"/>
                <w:sz w:val="16"/>
                <w:szCs w:val="16"/>
              </w:rPr>
              <w:t>Need of FDD/TDD diff</w:t>
            </w:r>
            <w:r>
              <w:rPr>
                <w:rFonts w:cs="Arial"/>
                <w:sz w:val="16"/>
                <w:szCs w:val="16"/>
              </w:rPr>
              <w:t>.</w:t>
            </w:r>
          </w:p>
        </w:tc>
        <w:tc>
          <w:tcPr>
            <w:tcW w:w="891" w:type="dxa"/>
            <w:shd w:val="clear" w:color="auto" w:fill="auto"/>
          </w:tcPr>
          <w:p w14:paraId="258B6FA1" w14:textId="75160CF3" w:rsidR="00273958" w:rsidRPr="00273958" w:rsidRDefault="00273958" w:rsidP="00273958">
            <w:pPr>
              <w:pStyle w:val="TAH"/>
              <w:rPr>
                <w:rFonts w:cs="Arial"/>
                <w:sz w:val="16"/>
                <w:szCs w:val="16"/>
              </w:rPr>
            </w:pPr>
            <w:r w:rsidRPr="00273958">
              <w:rPr>
                <w:rFonts w:cs="Arial"/>
                <w:sz w:val="16"/>
                <w:szCs w:val="16"/>
              </w:rPr>
              <w:t>Need of FR1/FR2 diff</w:t>
            </w:r>
            <w:r>
              <w:rPr>
                <w:rFonts w:cs="Arial"/>
                <w:sz w:val="16"/>
                <w:szCs w:val="16"/>
              </w:rPr>
              <w:t>.</w:t>
            </w:r>
          </w:p>
        </w:tc>
        <w:tc>
          <w:tcPr>
            <w:tcW w:w="1296" w:type="dxa"/>
          </w:tcPr>
          <w:p w14:paraId="7146344C" w14:textId="77777777" w:rsidR="00273958" w:rsidRPr="00273958" w:rsidRDefault="00273958" w:rsidP="007F2979">
            <w:pPr>
              <w:pStyle w:val="TAH"/>
              <w:rPr>
                <w:rFonts w:cs="Arial"/>
                <w:sz w:val="16"/>
                <w:szCs w:val="16"/>
              </w:rPr>
            </w:pPr>
            <w:r w:rsidRPr="00273958">
              <w:rPr>
                <w:rFonts w:cs="Arial"/>
                <w:sz w:val="16"/>
                <w:szCs w:val="16"/>
              </w:rPr>
              <w:t>Capability interpretation for mixture of FDD/TDD and/or FR1/FR2</w:t>
            </w:r>
          </w:p>
        </w:tc>
        <w:tc>
          <w:tcPr>
            <w:tcW w:w="1746" w:type="dxa"/>
            <w:shd w:val="clear" w:color="auto" w:fill="auto"/>
          </w:tcPr>
          <w:p w14:paraId="2D514C62" w14:textId="77777777" w:rsidR="00273958" w:rsidRPr="00273958" w:rsidRDefault="00273958" w:rsidP="007F2979">
            <w:pPr>
              <w:pStyle w:val="TAH"/>
              <w:rPr>
                <w:rFonts w:cs="Arial"/>
                <w:sz w:val="16"/>
                <w:szCs w:val="16"/>
              </w:rPr>
            </w:pPr>
            <w:r w:rsidRPr="00273958">
              <w:rPr>
                <w:rFonts w:cs="Arial"/>
                <w:sz w:val="16"/>
                <w:szCs w:val="16"/>
              </w:rPr>
              <w:t>Note</w:t>
            </w:r>
          </w:p>
        </w:tc>
        <w:tc>
          <w:tcPr>
            <w:tcW w:w="1056" w:type="dxa"/>
            <w:shd w:val="clear" w:color="auto" w:fill="auto"/>
          </w:tcPr>
          <w:p w14:paraId="386C80A5" w14:textId="77777777" w:rsidR="00273958" w:rsidRPr="00273958" w:rsidRDefault="00273958" w:rsidP="00273958">
            <w:pPr>
              <w:pStyle w:val="TAH"/>
              <w:spacing w:after="0"/>
              <w:rPr>
                <w:rFonts w:cs="Arial"/>
                <w:sz w:val="16"/>
                <w:szCs w:val="16"/>
              </w:rPr>
            </w:pPr>
            <w:r w:rsidRPr="00273958">
              <w:rPr>
                <w:rFonts w:cs="Arial"/>
                <w:sz w:val="16"/>
                <w:szCs w:val="16"/>
              </w:rPr>
              <w:t>Mandatory</w:t>
            </w:r>
          </w:p>
          <w:p w14:paraId="22EC2059" w14:textId="35900CBD" w:rsidR="00273958" w:rsidRPr="00273958" w:rsidRDefault="00273958" w:rsidP="00273958">
            <w:pPr>
              <w:pStyle w:val="TAH"/>
              <w:spacing w:after="0"/>
              <w:rPr>
                <w:rFonts w:cs="Arial"/>
                <w:sz w:val="16"/>
                <w:szCs w:val="16"/>
              </w:rPr>
            </w:pPr>
            <w:r w:rsidRPr="00273958">
              <w:rPr>
                <w:rFonts w:cs="Arial"/>
                <w:sz w:val="16"/>
                <w:szCs w:val="16"/>
              </w:rPr>
              <w:t>/Optional</w:t>
            </w:r>
          </w:p>
        </w:tc>
      </w:tr>
      <w:tr w:rsidR="00E16542" w:rsidRPr="00273958" w14:paraId="1BD414D3" w14:textId="77777777" w:rsidTr="00E16542">
        <w:trPr>
          <w:trHeight w:val="20"/>
        </w:trPr>
        <w:tc>
          <w:tcPr>
            <w:tcW w:w="651" w:type="dxa"/>
            <w:shd w:val="clear" w:color="auto" w:fill="auto"/>
          </w:tcPr>
          <w:p w14:paraId="18257631" w14:textId="12807ADB" w:rsidR="00273958" w:rsidRDefault="00273958" w:rsidP="007F2979">
            <w:pPr>
              <w:pStyle w:val="TAL"/>
              <w:rPr>
                <w:rFonts w:cs="Arial"/>
                <w:sz w:val="16"/>
                <w:szCs w:val="16"/>
                <w:lang w:val="en-US" w:eastAsia="ja-JP"/>
              </w:rPr>
            </w:pPr>
            <w:r w:rsidRPr="00273958">
              <w:rPr>
                <w:rFonts w:cs="Arial"/>
                <w:sz w:val="16"/>
                <w:szCs w:val="16"/>
                <w:lang w:val="en-US" w:eastAsia="ja-JP"/>
              </w:rPr>
              <w:t>6-3</w:t>
            </w:r>
          </w:p>
          <w:p w14:paraId="7033E90D" w14:textId="77777777" w:rsidR="008F4C1C" w:rsidRDefault="008F4C1C" w:rsidP="007F2979">
            <w:pPr>
              <w:pStyle w:val="TAL"/>
              <w:rPr>
                <w:rFonts w:cs="Arial"/>
                <w:sz w:val="16"/>
                <w:szCs w:val="16"/>
                <w:lang w:val="en-US" w:eastAsia="ja-JP"/>
              </w:rPr>
            </w:pPr>
            <w:r>
              <w:rPr>
                <w:rFonts w:cs="Arial"/>
                <w:sz w:val="16"/>
                <w:szCs w:val="16"/>
                <w:lang w:val="en-US" w:eastAsia="ja-JP"/>
              </w:rPr>
              <w:t>or</w:t>
            </w:r>
          </w:p>
          <w:p w14:paraId="49E7F105" w14:textId="0E4A189C" w:rsidR="008F4C1C" w:rsidRPr="00273958" w:rsidRDefault="008F4C1C" w:rsidP="007F2979">
            <w:pPr>
              <w:pStyle w:val="TAL"/>
              <w:rPr>
                <w:rFonts w:cs="Arial"/>
                <w:sz w:val="16"/>
                <w:szCs w:val="16"/>
                <w:lang w:val="en-US" w:eastAsia="ja-JP"/>
              </w:rPr>
            </w:pPr>
            <w:r>
              <w:rPr>
                <w:rFonts w:cs="Arial"/>
                <w:sz w:val="16"/>
                <w:szCs w:val="16"/>
                <w:lang w:val="en-US" w:eastAsia="ja-JP"/>
              </w:rPr>
              <w:t>9-1a</w:t>
            </w:r>
          </w:p>
        </w:tc>
        <w:tc>
          <w:tcPr>
            <w:tcW w:w="1042" w:type="dxa"/>
            <w:shd w:val="clear" w:color="auto" w:fill="auto"/>
          </w:tcPr>
          <w:p w14:paraId="621621DC" w14:textId="6E1A371E" w:rsidR="00273958" w:rsidRPr="00273958" w:rsidRDefault="00273958" w:rsidP="00ED30B8">
            <w:pPr>
              <w:pStyle w:val="TAL"/>
              <w:rPr>
                <w:rFonts w:eastAsia="SimSun" w:cs="Arial"/>
                <w:sz w:val="16"/>
                <w:szCs w:val="16"/>
                <w:lang w:val="en-US" w:eastAsia="zh-CN"/>
              </w:rPr>
            </w:pPr>
            <w:r w:rsidRPr="00273958">
              <w:rPr>
                <w:rFonts w:eastAsia="SimSun" w:cs="Arial"/>
                <w:sz w:val="16"/>
                <w:szCs w:val="16"/>
                <w:lang w:eastAsia="zh-CN"/>
              </w:rPr>
              <w:t xml:space="preserve">BWP switching </w:t>
            </w:r>
            <w:r w:rsidRPr="00273958">
              <w:rPr>
                <w:rFonts w:eastAsia="SimSun" w:cs="Arial"/>
                <w:sz w:val="16"/>
                <w:szCs w:val="16"/>
                <w:lang w:val="en-US" w:eastAsia="zh-CN"/>
              </w:rPr>
              <w:t xml:space="preserve">delay </w:t>
            </w:r>
            <w:r w:rsidRPr="00273958">
              <w:rPr>
                <w:rFonts w:eastAsia="SimSun" w:cs="Arial"/>
                <w:sz w:val="16"/>
                <w:szCs w:val="16"/>
                <w:lang w:eastAsia="zh-CN"/>
              </w:rPr>
              <w:t xml:space="preserve">on multiple CCs </w:t>
            </w:r>
            <w:r w:rsidRPr="00273958">
              <w:rPr>
                <w:rFonts w:eastAsia="SimSun" w:cs="Arial"/>
                <w:sz w:val="16"/>
                <w:szCs w:val="16"/>
                <w:lang w:val="en-US" w:eastAsia="zh-CN"/>
              </w:rPr>
              <w:t>for dormancy indication</w:t>
            </w:r>
          </w:p>
        </w:tc>
        <w:tc>
          <w:tcPr>
            <w:tcW w:w="1276" w:type="dxa"/>
            <w:shd w:val="clear" w:color="auto" w:fill="auto"/>
          </w:tcPr>
          <w:p w14:paraId="061DD4FC" w14:textId="26DEBDB0" w:rsidR="00273958" w:rsidRPr="00273958" w:rsidRDefault="00273958" w:rsidP="00273958">
            <w:pPr>
              <w:autoSpaceDE w:val="0"/>
              <w:autoSpaceDN w:val="0"/>
              <w:adjustRightInd w:val="0"/>
              <w:snapToGrid w:val="0"/>
              <w:spacing w:afterLines="50" w:after="120"/>
              <w:rPr>
                <w:rFonts w:ascii="Arial" w:hAnsi="Arial" w:cs="Arial"/>
                <w:sz w:val="16"/>
                <w:szCs w:val="16"/>
              </w:rPr>
            </w:pPr>
            <w:r w:rsidRPr="00273958">
              <w:rPr>
                <w:rFonts w:ascii="Arial" w:hAnsi="Arial" w:cs="Arial"/>
                <w:sz w:val="16"/>
                <w:szCs w:val="16"/>
              </w:rPr>
              <w:t xml:space="preserve">Incremental </w:t>
            </w:r>
            <w:r w:rsidR="008503E2" w:rsidRPr="00273958">
              <w:rPr>
                <w:rFonts w:ascii="Arial" w:hAnsi="Arial" w:cs="Arial"/>
                <w:sz w:val="16"/>
                <w:szCs w:val="16"/>
              </w:rPr>
              <w:t xml:space="preserve">BWP switch </w:t>
            </w:r>
            <w:r w:rsidRPr="00273958">
              <w:rPr>
                <w:rFonts w:ascii="Arial" w:hAnsi="Arial" w:cs="Arial"/>
                <w:sz w:val="16"/>
                <w:szCs w:val="16"/>
              </w:rPr>
              <w:t>delay on additional CCs</w:t>
            </w:r>
            <w:r w:rsidR="008E1555">
              <w:rPr>
                <w:rFonts w:ascii="Arial" w:hAnsi="Arial" w:cs="Arial"/>
                <w:sz w:val="16"/>
                <w:szCs w:val="16"/>
              </w:rPr>
              <w:t xml:space="preserve"> for </w:t>
            </w:r>
            <w:r w:rsidR="008E1555" w:rsidRPr="008E1555">
              <w:rPr>
                <w:rFonts w:ascii="Arial" w:hAnsi="Arial" w:cs="Arial"/>
                <w:sz w:val="16"/>
                <w:szCs w:val="16"/>
              </w:rPr>
              <w:t>dormancy indication</w:t>
            </w:r>
            <w:r w:rsidR="008E1555">
              <w:rPr>
                <w:rFonts w:ascii="Arial" w:hAnsi="Arial" w:cs="Arial"/>
                <w:sz w:val="16"/>
                <w:szCs w:val="16"/>
              </w:rPr>
              <w:t xml:space="preserve"> involving </w:t>
            </w:r>
            <w:r w:rsidRPr="00273958">
              <w:rPr>
                <w:rFonts w:ascii="Arial" w:hAnsi="Arial" w:cs="Arial"/>
                <w:sz w:val="16"/>
                <w:szCs w:val="16"/>
              </w:rPr>
              <w:t xml:space="preserve"> multiple CCs </w:t>
            </w:r>
          </w:p>
          <w:p w14:paraId="418075C7" w14:textId="77777777" w:rsidR="00273958" w:rsidRPr="00273958" w:rsidRDefault="00273958" w:rsidP="007F2979">
            <w:pPr>
              <w:autoSpaceDE w:val="0"/>
              <w:autoSpaceDN w:val="0"/>
              <w:adjustRightInd w:val="0"/>
              <w:snapToGrid w:val="0"/>
              <w:spacing w:afterLines="50" w:after="120"/>
              <w:jc w:val="both"/>
              <w:rPr>
                <w:rFonts w:ascii="Arial" w:hAnsi="Arial" w:cs="Arial"/>
                <w:sz w:val="16"/>
                <w:szCs w:val="16"/>
              </w:rPr>
            </w:pPr>
          </w:p>
        </w:tc>
        <w:tc>
          <w:tcPr>
            <w:tcW w:w="1161" w:type="dxa"/>
            <w:shd w:val="clear" w:color="auto" w:fill="auto"/>
          </w:tcPr>
          <w:p w14:paraId="78332FE7" w14:textId="53CAAC98" w:rsidR="00273958" w:rsidRPr="00E16542" w:rsidRDefault="003007EA" w:rsidP="003007EA">
            <w:pPr>
              <w:pStyle w:val="TAL"/>
              <w:rPr>
                <w:rFonts w:cs="Arial"/>
                <w:sz w:val="16"/>
                <w:szCs w:val="16"/>
                <w:lang w:val="en-US" w:eastAsia="zh-CN"/>
              </w:rPr>
            </w:pPr>
            <w:r w:rsidRPr="003007EA">
              <w:rPr>
                <w:rFonts w:cs="Arial"/>
                <w:sz w:val="16"/>
                <w:szCs w:val="16"/>
              </w:rPr>
              <w:t xml:space="preserve">RAN1 feature list: </w:t>
            </w:r>
            <w:r>
              <w:rPr>
                <w:rFonts w:cs="Arial"/>
                <w:sz w:val="16"/>
                <w:szCs w:val="16"/>
              </w:rPr>
              <w:t>18-4</w:t>
            </w:r>
            <w:r w:rsidRPr="003007EA">
              <w:rPr>
                <w:rFonts w:cs="Arial"/>
                <w:sz w:val="16"/>
                <w:szCs w:val="16"/>
              </w:rPr>
              <w:t xml:space="preserve"> SCell dormancy indication within active time</w:t>
            </w:r>
            <w:r w:rsidR="000D3A1C">
              <w:rPr>
                <w:rFonts w:cs="Arial"/>
                <w:sz w:val="16"/>
                <w:szCs w:val="16"/>
              </w:rPr>
              <w:t xml:space="preserve"> or 18-4a </w:t>
            </w:r>
            <w:r w:rsidR="000D3A1C" w:rsidRPr="000D3A1C">
              <w:rPr>
                <w:rFonts w:cs="Arial"/>
                <w:sz w:val="16"/>
                <w:szCs w:val="16"/>
              </w:rPr>
              <w:t>SCell dormancy indication outside active time</w:t>
            </w:r>
          </w:p>
        </w:tc>
        <w:tc>
          <w:tcPr>
            <w:tcW w:w="1249" w:type="dxa"/>
            <w:shd w:val="clear" w:color="auto" w:fill="auto"/>
          </w:tcPr>
          <w:p w14:paraId="5EC19E3D" w14:textId="77777777" w:rsidR="00273958" w:rsidRPr="00273958" w:rsidRDefault="00273958" w:rsidP="007F2979">
            <w:pPr>
              <w:pStyle w:val="TAL"/>
              <w:rPr>
                <w:rFonts w:eastAsia="SimSun" w:cs="Arial"/>
                <w:sz w:val="16"/>
                <w:szCs w:val="16"/>
                <w:lang w:eastAsia="zh-CN"/>
              </w:rPr>
            </w:pPr>
            <w:r w:rsidRPr="00273958">
              <w:rPr>
                <w:rFonts w:eastAsia="SimSun" w:cs="Arial"/>
                <w:sz w:val="16"/>
                <w:szCs w:val="16"/>
                <w:lang w:eastAsia="zh-CN"/>
              </w:rPr>
              <w:t>Yes</w:t>
            </w:r>
          </w:p>
        </w:tc>
        <w:tc>
          <w:tcPr>
            <w:tcW w:w="1056" w:type="dxa"/>
            <w:shd w:val="clear" w:color="auto" w:fill="auto"/>
          </w:tcPr>
          <w:p w14:paraId="44E06499" w14:textId="77777777" w:rsidR="00273958" w:rsidRPr="00273958" w:rsidRDefault="00273958" w:rsidP="007F2979">
            <w:pPr>
              <w:pStyle w:val="TAL"/>
              <w:rPr>
                <w:rFonts w:cs="Arial"/>
                <w:sz w:val="16"/>
                <w:szCs w:val="16"/>
                <w:lang w:eastAsia="ja-JP"/>
              </w:rPr>
            </w:pPr>
            <w:r w:rsidRPr="00273958">
              <w:rPr>
                <w:rFonts w:cs="Arial"/>
                <w:sz w:val="16"/>
                <w:szCs w:val="16"/>
                <w:lang w:eastAsia="ja-JP"/>
              </w:rPr>
              <w:t>N/A</w:t>
            </w:r>
          </w:p>
        </w:tc>
        <w:tc>
          <w:tcPr>
            <w:tcW w:w="1371" w:type="dxa"/>
          </w:tcPr>
          <w:p w14:paraId="6F8024A2" w14:textId="085330C6" w:rsidR="00273958" w:rsidRPr="00273958" w:rsidRDefault="00273958" w:rsidP="00273958">
            <w:pPr>
              <w:pStyle w:val="TAL"/>
              <w:rPr>
                <w:rFonts w:eastAsia="SimSun" w:cs="Arial"/>
                <w:sz w:val="16"/>
                <w:szCs w:val="16"/>
                <w:lang w:val="en-US" w:eastAsia="zh-CN"/>
              </w:rPr>
            </w:pPr>
            <w:r w:rsidRPr="00273958">
              <w:rPr>
                <w:rFonts w:eastAsia="SimSun" w:cs="Arial"/>
                <w:sz w:val="16"/>
                <w:szCs w:val="16"/>
                <w:lang w:val="en-US" w:eastAsia="zh-CN"/>
              </w:rPr>
              <w:t>There may be additional unclear BWP switching delay if network trigger BWP switching on multiple CC simultaneously in a dormancy indication</w:t>
            </w:r>
          </w:p>
        </w:tc>
        <w:tc>
          <w:tcPr>
            <w:tcW w:w="833" w:type="dxa"/>
            <w:shd w:val="clear" w:color="auto" w:fill="auto"/>
          </w:tcPr>
          <w:p w14:paraId="220A6000" w14:textId="77777777" w:rsidR="00273958" w:rsidRPr="00273958" w:rsidRDefault="00273958" w:rsidP="007F2979">
            <w:pPr>
              <w:pStyle w:val="TAL"/>
              <w:rPr>
                <w:rFonts w:eastAsia="SimSun" w:cs="Arial"/>
                <w:sz w:val="16"/>
                <w:szCs w:val="16"/>
                <w:lang w:eastAsia="zh-CN"/>
              </w:rPr>
            </w:pPr>
            <w:r w:rsidRPr="00273958">
              <w:rPr>
                <w:rFonts w:eastAsia="SimSun" w:cs="Arial"/>
                <w:sz w:val="16"/>
                <w:szCs w:val="16"/>
                <w:lang w:eastAsia="zh-CN"/>
              </w:rPr>
              <w:t>Per UE</w:t>
            </w:r>
          </w:p>
        </w:tc>
        <w:tc>
          <w:tcPr>
            <w:tcW w:w="992" w:type="dxa"/>
            <w:shd w:val="clear" w:color="auto" w:fill="auto"/>
          </w:tcPr>
          <w:p w14:paraId="0311B14D" w14:textId="77777777" w:rsidR="00273958" w:rsidRPr="00273958" w:rsidRDefault="00273958" w:rsidP="007F2979">
            <w:pPr>
              <w:pStyle w:val="TAL"/>
              <w:rPr>
                <w:rFonts w:cs="Arial"/>
                <w:sz w:val="16"/>
                <w:szCs w:val="16"/>
                <w:lang w:eastAsia="ja-JP"/>
              </w:rPr>
            </w:pPr>
            <w:r w:rsidRPr="00273958">
              <w:rPr>
                <w:rFonts w:cs="Arial"/>
                <w:sz w:val="16"/>
                <w:szCs w:val="16"/>
                <w:lang w:eastAsia="ja-JP"/>
              </w:rPr>
              <w:t>No</w:t>
            </w:r>
          </w:p>
        </w:tc>
        <w:tc>
          <w:tcPr>
            <w:tcW w:w="891" w:type="dxa"/>
            <w:shd w:val="clear" w:color="auto" w:fill="auto"/>
          </w:tcPr>
          <w:p w14:paraId="58CB8D85" w14:textId="77777777" w:rsidR="00273958" w:rsidRPr="00273958" w:rsidRDefault="00273958" w:rsidP="007F2979">
            <w:pPr>
              <w:pStyle w:val="TAL"/>
              <w:rPr>
                <w:rFonts w:cs="Arial"/>
                <w:sz w:val="16"/>
                <w:szCs w:val="16"/>
                <w:lang w:eastAsia="zh-CN"/>
              </w:rPr>
            </w:pPr>
            <w:r w:rsidRPr="00273958">
              <w:rPr>
                <w:rFonts w:cs="Arial"/>
                <w:sz w:val="16"/>
                <w:szCs w:val="16"/>
                <w:lang w:eastAsia="ja-JP"/>
              </w:rPr>
              <w:t>No</w:t>
            </w:r>
          </w:p>
        </w:tc>
        <w:tc>
          <w:tcPr>
            <w:tcW w:w="1296" w:type="dxa"/>
          </w:tcPr>
          <w:p w14:paraId="14010A27" w14:textId="77777777" w:rsidR="00273958" w:rsidRPr="00273958" w:rsidRDefault="00273958" w:rsidP="007F2979">
            <w:pPr>
              <w:pStyle w:val="TAL"/>
              <w:rPr>
                <w:rFonts w:cs="Arial"/>
                <w:sz w:val="16"/>
                <w:szCs w:val="16"/>
              </w:rPr>
            </w:pPr>
            <w:r w:rsidRPr="00273958">
              <w:rPr>
                <w:rFonts w:cs="Arial"/>
                <w:sz w:val="16"/>
                <w:szCs w:val="16"/>
              </w:rPr>
              <w:t>N/A</w:t>
            </w:r>
          </w:p>
        </w:tc>
        <w:tc>
          <w:tcPr>
            <w:tcW w:w="1746" w:type="dxa"/>
            <w:shd w:val="clear" w:color="auto" w:fill="auto"/>
          </w:tcPr>
          <w:p w14:paraId="06EF34B1" w14:textId="08DBCD52" w:rsidR="00273958" w:rsidRPr="00273958" w:rsidRDefault="00C87854" w:rsidP="007F2979">
            <w:pPr>
              <w:pStyle w:val="TAL"/>
              <w:rPr>
                <w:rFonts w:cs="Arial"/>
                <w:sz w:val="16"/>
                <w:szCs w:val="16"/>
              </w:rPr>
            </w:pPr>
            <w:r>
              <w:rPr>
                <w:rFonts w:cs="Arial"/>
                <w:sz w:val="16"/>
                <w:szCs w:val="16"/>
                <w:lang w:val="en-US"/>
              </w:rPr>
              <w:t>T</w:t>
            </w:r>
            <w:r w:rsidRPr="00273958">
              <w:rPr>
                <w:rFonts w:cs="Arial"/>
                <w:sz w:val="16"/>
                <w:szCs w:val="16"/>
              </w:rPr>
              <w:t>he</w:t>
            </w:r>
            <w:r w:rsidR="00273958" w:rsidRPr="00273958">
              <w:rPr>
                <w:rFonts w:cs="Arial"/>
                <w:sz w:val="16"/>
                <w:szCs w:val="16"/>
              </w:rPr>
              <w:t xml:space="preserve"> candidate values </w:t>
            </w:r>
            <w:r w:rsidR="00F02CBC">
              <w:rPr>
                <w:rFonts w:cs="Arial"/>
                <w:sz w:val="16"/>
                <w:szCs w:val="16"/>
                <w:lang w:val="en-US"/>
              </w:rPr>
              <w:t xml:space="preserve">for </w:t>
            </w:r>
            <w:r w:rsidR="00F02CBC">
              <w:rPr>
                <w:rFonts w:cs="Arial"/>
                <w:sz w:val="16"/>
                <w:szCs w:val="16"/>
              </w:rPr>
              <w:t>i</w:t>
            </w:r>
            <w:r w:rsidR="00F02CBC" w:rsidRPr="00273958">
              <w:rPr>
                <w:rFonts w:cs="Arial"/>
                <w:sz w:val="16"/>
                <w:szCs w:val="16"/>
              </w:rPr>
              <w:t xml:space="preserve">ncremental delay </w:t>
            </w:r>
            <w:r w:rsidR="00273958" w:rsidRPr="00273958">
              <w:rPr>
                <w:rFonts w:cs="Arial"/>
                <w:sz w:val="16"/>
                <w:szCs w:val="16"/>
              </w:rPr>
              <w:t>are:</w:t>
            </w:r>
          </w:p>
          <w:p w14:paraId="21C51875" w14:textId="1703FB61" w:rsidR="00273958" w:rsidRPr="00273958" w:rsidRDefault="00273958" w:rsidP="00ED30B8">
            <w:pPr>
              <w:pStyle w:val="TAL"/>
              <w:numPr>
                <w:ilvl w:val="0"/>
                <w:numId w:val="19"/>
              </w:numPr>
              <w:spacing w:after="0" w:line="240" w:lineRule="auto"/>
              <w:ind w:left="330"/>
              <w:rPr>
                <w:rFonts w:cs="Arial"/>
                <w:sz w:val="16"/>
                <w:szCs w:val="16"/>
              </w:rPr>
            </w:pPr>
            <w:r w:rsidRPr="00273958">
              <w:rPr>
                <w:rFonts w:cs="Arial"/>
                <w:sz w:val="16"/>
                <w:szCs w:val="16"/>
              </w:rPr>
              <w:t>{100us, 200us} for UE indicat</w:t>
            </w:r>
            <w:r w:rsidR="00F02CBC">
              <w:rPr>
                <w:rFonts w:cs="Arial"/>
                <w:sz w:val="16"/>
                <w:szCs w:val="16"/>
                <w:lang w:val="en-US"/>
              </w:rPr>
              <w:t>ing</w:t>
            </w:r>
            <w:r w:rsidRPr="00273958">
              <w:rPr>
                <w:rFonts w:cs="Arial"/>
                <w:sz w:val="16"/>
                <w:szCs w:val="16"/>
              </w:rPr>
              <w:t xml:space="preserve"> type1 in bwp-SwitchingDelay</w:t>
            </w:r>
          </w:p>
          <w:p w14:paraId="21481626" w14:textId="77777777" w:rsidR="00273958" w:rsidRPr="00273958" w:rsidRDefault="00273958" w:rsidP="007F2979">
            <w:pPr>
              <w:pStyle w:val="TAL"/>
              <w:rPr>
                <w:rFonts w:cs="Arial"/>
                <w:sz w:val="16"/>
                <w:szCs w:val="16"/>
              </w:rPr>
            </w:pPr>
          </w:p>
          <w:p w14:paraId="65867AE2" w14:textId="4C9990A7" w:rsidR="00273958" w:rsidRPr="00273958" w:rsidRDefault="00273958" w:rsidP="00ED30B8">
            <w:pPr>
              <w:pStyle w:val="TAL"/>
              <w:numPr>
                <w:ilvl w:val="0"/>
                <w:numId w:val="19"/>
              </w:numPr>
              <w:spacing w:after="0" w:line="240" w:lineRule="auto"/>
              <w:ind w:left="330"/>
              <w:rPr>
                <w:rFonts w:cs="Arial"/>
                <w:sz w:val="16"/>
                <w:szCs w:val="16"/>
              </w:rPr>
            </w:pPr>
            <w:r w:rsidRPr="00273958">
              <w:rPr>
                <w:rFonts w:cs="Arial"/>
                <w:sz w:val="16"/>
                <w:szCs w:val="16"/>
              </w:rPr>
              <w:t>{200us, 400us} for UE indicat</w:t>
            </w:r>
            <w:r w:rsidR="00F02CBC">
              <w:rPr>
                <w:rFonts w:cs="Arial"/>
                <w:sz w:val="16"/>
                <w:szCs w:val="16"/>
                <w:lang w:val="en-US"/>
              </w:rPr>
              <w:t>ing</w:t>
            </w:r>
            <w:r w:rsidRPr="00273958">
              <w:rPr>
                <w:rFonts w:cs="Arial"/>
                <w:sz w:val="16"/>
                <w:szCs w:val="16"/>
              </w:rPr>
              <w:t xml:space="preserve"> type 2 in bwp-SwitchingDelay</w:t>
            </w:r>
          </w:p>
          <w:p w14:paraId="73250A16" w14:textId="77777777" w:rsidR="00273958" w:rsidRPr="00273958" w:rsidRDefault="00273958" w:rsidP="007F2979">
            <w:pPr>
              <w:pStyle w:val="TAL"/>
              <w:rPr>
                <w:rFonts w:cs="Arial"/>
                <w:sz w:val="16"/>
                <w:szCs w:val="16"/>
              </w:rPr>
            </w:pPr>
          </w:p>
          <w:p w14:paraId="129C1BE2" w14:textId="66B57132" w:rsidR="00273958" w:rsidRPr="00273958" w:rsidRDefault="00273958" w:rsidP="007F2979">
            <w:pPr>
              <w:pStyle w:val="TAL"/>
              <w:rPr>
                <w:sz w:val="16"/>
                <w:szCs w:val="16"/>
              </w:rPr>
            </w:pPr>
            <w:r w:rsidRPr="00273958">
              <w:rPr>
                <w:rFonts w:cs="Arial"/>
                <w:sz w:val="16"/>
                <w:szCs w:val="16"/>
              </w:rPr>
              <w:t xml:space="preserve">The total BWP switching delay </w:t>
            </w:r>
            <w:r w:rsidR="00E16542">
              <w:rPr>
                <w:rFonts w:cs="Arial"/>
                <w:sz w:val="16"/>
                <w:szCs w:val="16"/>
                <w:lang w:val="en-US"/>
              </w:rPr>
              <w:t>is</w:t>
            </w:r>
            <w:r w:rsidRPr="00273958">
              <w:rPr>
                <w:rFonts w:cs="Arial"/>
                <w:sz w:val="16"/>
                <w:szCs w:val="16"/>
              </w:rPr>
              <w:t xml:space="preserve"> captured in TS38.133</w:t>
            </w:r>
            <w:r w:rsidRPr="00273958">
              <w:rPr>
                <w:sz w:val="16"/>
                <w:szCs w:val="16"/>
              </w:rPr>
              <w:t xml:space="preserve"> </w:t>
            </w:r>
          </w:p>
          <w:p w14:paraId="09E655CB" w14:textId="77777777" w:rsidR="00273958" w:rsidRPr="00273958" w:rsidRDefault="00273958" w:rsidP="007F2979">
            <w:pPr>
              <w:pStyle w:val="TAL"/>
              <w:rPr>
                <w:rFonts w:cs="Arial"/>
                <w:sz w:val="16"/>
                <w:szCs w:val="16"/>
              </w:rPr>
            </w:pPr>
            <w:r w:rsidRPr="00273958">
              <w:rPr>
                <w:rFonts w:cs="Arial"/>
                <w:sz w:val="16"/>
                <w:szCs w:val="16"/>
              </w:rPr>
              <w:t>UE needs to indicate either of the candidate values in case it supports CA</w:t>
            </w:r>
          </w:p>
        </w:tc>
        <w:tc>
          <w:tcPr>
            <w:tcW w:w="1056" w:type="dxa"/>
            <w:shd w:val="clear" w:color="auto" w:fill="auto"/>
          </w:tcPr>
          <w:p w14:paraId="6475F20F" w14:textId="77777777" w:rsidR="00273958" w:rsidRPr="00273958" w:rsidRDefault="00273958" w:rsidP="007F2979">
            <w:pPr>
              <w:pStyle w:val="TAL"/>
              <w:rPr>
                <w:rFonts w:cs="Arial"/>
                <w:sz w:val="16"/>
                <w:szCs w:val="16"/>
                <w:lang w:eastAsia="ja-JP"/>
              </w:rPr>
            </w:pPr>
            <w:r w:rsidRPr="00273958">
              <w:rPr>
                <w:rFonts w:cs="Arial"/>
                <w:sz w:val="16"/>
                <w:szCs w:val="16"/>
              </w:rPr>
              <w:t>Optional with capability signalling</w:t>
            </w:r>
          </w:p>
        </w:tc>
      </w:tr>
    </w:tbl>
    <w:p w14:paraId="67CA26AB" w14:textId="77777777" w:rsidR="00ED30B8" w:rsidRDefault="00ED30B8" w:rsidP="00815E72">
      <w:pPr>
        <w:jc w:val="both"/>
      </w:pPr>
    </w:p>
    <w:p w14:paraId="05387296" w14:textId="7E8D798E" w:rsidR="00DC54CB" w:rsidRPr="001724AB" w:rsidRDefault="00DC54CB" w:rsidP="001724AB"/>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33C84928" w14:textId="1BF94376" w:rsidR="00444ADE" w:rsidRDefault="00D24E48">
      <w:pPr>
        <w:rPr>
          <w:rFonts w:eastAsia="Batang"/>
          <w:kern w:val="2"/>
          <w:lang w:eastAsia="ko-KR"/>
        </w:rPr>
      </w:pPr>
      <w:r w:rsidRPr="00D24E48">
        <w:rPr>
          <w:rFonts w:eastAsia="Batang" w:hint="eastAsia"/>
          <w:kern w:val="2"/>
          <w:lang w:eastAsia="ko-KR"/>
        </w:rPr>
        <w:t>In this contribution,</w:t>
      </w:r>
      <w:r w:rsidR="00025495">
        <w:rPr>
          <w:rFonts w:eastAsia="Batang"/>
          <w:kern w:val="2"/>
          <w:lang w:eastAsia="ko-KR"/>
        </w:rPr>
        <w:t xml:space="preserve"> we provide our view on RAN4 UE feature list and have the following </w:t>
      </w:r>
      <w:r w:rsidR="00554C33">
        <w:rPr>
          <w:rFonts w:eastAsia="Batang"/>
          <w:kern w:val="2"/>
          <w:lang w:eastAsia="ko-KR"/>
        </w:rPr>
        <w:t>proposals.</w:t>
      </w:r>
    </w:p>
    <w:p w14:paraId="138DADDA" w14:textId="736087A5" w:rsidR="008E1555" w:rsidRDefault="008E1555" w:rsidP="008E1555">
      <w:pPr>
        <w:pStyle w:val="Caption"/>
        <w:rPr>
          <w:lang w:val="en-US"/>
        </w:rPr>
      </w:pPr>
      <w:r>
        <w:rPr>
          <w:rFonts w:eastAsia="Batang"/>
          <w:kern w:val="2"/>
          <w:lang w:eastAsia="ko-KR"/>
        </w:rPr>
        <w:fldChar w:fldCharType="begin"/>
      </w:r>
      <w:r>
        <w:rPr>
          <w:rFonts w:eastAsia="Batang"/>
          <w:kern w:val="2"/>
          <w:lang w:eastAsia="ko-KR"/>
        </w:rPr>
        <w:instrText xml:space="preserve"> REF _Ref61125250 \h </w:instrText>
      </w:r>
      <w:r>
        <w:rPr>
          <w:rFonts w:eastAsia="Batang"/>
          <w:kern w:val="2"/>
          <w:lang w:eastAsia="ko-KR"/>
        </w:rPr>
      </w:r>
      <w:r>
        <w:rPr>
          <w:rFonts w:eastAsia="Batang"/>
          <w:kern w:val="2"/>
          <w:lang w:eastAsia="ko-KR"/>
        </w:rPr>
        <w:fldChar w:fldCharType="separate"/>
      </w:r>
      <w:r>
        <w:t xml:space="preserve">Proposal </w:t>
      </w:r>
      <w:r>
        <w:rPr>
          <w:noProof/>
        </w:rPr>
        <w:t>1</w:t>
      </w:r>
      <w:r>
        <w:rPr>
          <w:lang w:val="en-US"/>
        </w:rPr>
        <w:t xml:space="preserve">: Introduce a new UE capability for the incremental </w:t>
      </w:r>
      <w:r w:rsidR="008503E2" w:rsidRPr="008E1555">
        <w:rPr>
          <w:lang w:val="en-US"/>
        </w:rPr>
        <w:t xml:space="preserve">BWP switch </w:t>
      </w:r>
      <w:r w:rsidRPr="008E1555">
        <w:rPr>
          <w:lang w:val="en-US"/>
        </w:rPr>
        <w:t>delay on additional CCs for dormancy indication involving multiple CCs</w:t>
      </w:r>
      <w:r>
        <w:rPr>
          <w:lang w:val="en-US"/>
        </w:rPr>
        <w:t>. The candidate values for the incremental delay D</w:t>
      </w:r>
      <w:r w:rsidR="00C87854">
        <w:rPr>
          <w:lang w:val="en-US"/>
        </w:rPr>
        <w:t>'</w:t>
      </w:r>
      <w:r>
        <w:rPr>
          <w:lang w:val="en-US"/>
        </w:rPr>
        <w:t xml:space="preserve"> are</w:t>
      </w:r>
      <w:r>
        <w:rPr>
          <w:rFonts w:eastAsia="Batang"/>
          <w:kern w:val="2"/>
          <w:lang w:eastAsia="ko-KR"/>
        </w:rPr>
        <w:fldChar w:fldCharType="end"/>
      </w:r>
      <w:r w:rsidRPr="008E1555">
        <w:rPr>
          <w:lang w:val="en-US"/>
        </w:rPr>
        <w:t xml:space="preserve"> </w:t>
      </w:r>
    </w:p>
    <w:p w14:paraId="3D534383" w14:textId="1AAF19B7" w:rsidR="008E1555" w:rsidRPr="008E1555" w:rsidRDefault="008E1555" w:rsidP="008E1555">
      <w:pPr>
        <w:pStyle w:val="ListParagraph"/>
        <w:numPr>
          <w:ilvl w:val="0"/>
          <w:numId w:val="20"/>
        </w:numPr>
        <w:rPr>
          <w:b/>
          <w:sz w:val="20"/>
          <w:szCs w:val="20"/>
          <w:lang w:eastAsia="x-none"/>
        </w:rPr>
      </w:pPr>
      <w:r w:rsidRPr="008E1555">
        <w:rPr>
          <w:b/>
          <w:sz w:val="20"/>
          <w:szCs w:val="20"/>
          <w:lang w:eastAsia="x-none"/>
        </w:rPr>
        <w:t>D</w:t>
      </w:r>
      <w:r w:rsidR="00C87854">
        <w:rPr>
          <w:b/>
          <w:sz w:val="20"/>
          <w:szCs w:val="20"/>
          <w:lang w:eastAsia="x-none"/>
        </w:rPr>
        <w:t>’</w:t>
      </w:r>
      <w:r w:rsidRPr="008E1555">
        <w:rPr>
          <w:b/>
          <w:sz w:val="20"/>
          <w:szCs w:val="20"/>
          <w:lang w:eastAsia="x-none"/>
        </w:rPr>
        <w:t xml:space="preserve"> = 100us or 200us for UE indicating type1 in bwp-SwitchingDelay</w:t>
      </w:r>
    </w:p>
    <w:p w14:paraId="58B5F52A" w14:textId="09B9A776" w:rsidR="008E1555" w:rsidRPr="008E1555" w:rsidRDefault="008E1555" w:rsidP="008E1555">
      <w:pPr>
        <w:pStyle w:val="ListParagraph"/>
        <w:numPr>
          <w:ilvl w:val="0"/>
          <w:numId w:val="20"/>
        </w:numPr>
        <w:rPr>
          <w:b/>
          <w:sz w:val="20"/>
          <w:szCs w:val="20"/>
          <w:lang w:eastAsia="x-none"/>
        </w:rPr>
      </w:pPr>
      <w:r w:rsidRPr="008E1555">
        <w:rPr>
          <w:b/>
          <w:sz w:val="20"/>
          <w:szCs w:val="20"/>
          <w:lang w:eastAsia="x-none"/>
        </w:rPr>
        <w:lastRenderedPageBreak/>
        <w:t>D</w:t>
      </w:r>
      <w:r w:rsidR="00C87854">
        <w:rPr>
          <w:b/>
          <w:sz w:val="20"/>
          <w:szCs w:val="20"/>
          <w:lang w:eastAsia="x-none"/>
        </w:rPr>
        <w:t>’</w:t>
      </w:r>
      <w:r w:rsidRPr="008E1555">
        <w:rPr>
          <w:b/>
          <w:sz w:val="20"/>
          <w:szCs w:val="20"/>
          <w:lang w:eastAsia="x-none"/>
        </w:rPr>
        <w:t xml:space="preserve"> = 200us or 400us for UE indicating type2 in bwp-SwitchingDelay</w:t>
      </w: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7A9C8008" w14:textId="74B0960C" w:rsidR="001724AB" w:rsidRDefault="0090653B" w:rsidP="00872564">
      <w:pPr>
        <w:overflowPunct w:val="0"/>
        <w:autoSpaceDE w:val="0"/>
        <w:autoSpaceDN w:val="0"/>
        <w:adjustRightInd w:val="0"/>
        <w:textAlignment w:val="baseline"/>
        <w:rPr>
          <w:sz w:val="20"/>
          <w:lang w:eastAsia="ko-KR"/>
        </w:rPr>
      </w:pPr>
      <w:r>
        <w:rPr>
          <w:sz w:val="20"/>
          <w:lang w:eastAsia="ko-KR"/>
        </w:rPr>
        <w:t>[</w:t>
      </w:r>
      <w:r w:rsidRPr="00751B57">
        <w:rPr>
          <w:sz w:val="20"/>
          <w:lang w:eastAsia="ko-KR"/>
        </w:rPr>
        <w:t xml:space="preserve">1] </w:t>
      </w:r>
      <w:r w:rsidR="002808B7" w:rsidRPr="002808B7">
        <w:rPr>
          <w:sz w:val="20"/>
          <w:lang w:eastAsia="ko-KR"/>
        </w:rPr>
        <w:t>R4-201</w:t>
      </w:r>
      <w:r w:rsidR="002602AF">
        <w:rPr>
          <w:sz w:val="20"/>
          <w:lang w:eastAsia="ko-KR"/>
        </w:rPr>
        <w:t>6850</w:t>
      </w:r>
      <w:r w:rsidR="00DE4EFF">
        <w:rPr>
          <w:rFonts w:ascii="新細明體" w:eastAsia="新細明體" w:hAnsi="新細明體" w:hint="eastAsia"/>
          <w:sz w:val="20"/>
        </w:rPr>
        <w:t xml:space="preserve">, </w:t>
      </w:r>
      <w:r w:rsidR="00DE4EFF">
        <w:rPr>
          <w:rFonts w:eastAsia="Batang"/>
          <w:kern w:val="2"/>
          <w:lang w:eastAsia="ko-KR"/>
        </w:rPr>
        <w:t>“</w:t>
      </w:r>
      <w:r w:rsidR="002602AF" w:rsidRPr="002602AF">
        <w:rPr>
          <w:sz w:val="20"/>
          <w:lang w:eastAsia="ko-KR"/>
        </w:rPr>
        <w:t>Updated RAN4 UE features list for Rel-16</w:t>
      </w:r>
      <w:r w:rsidR="002808B7">
        <w:rPr>
          <w:sz w:val="20"/>
          <w:lang w:eastAsia="ko-KR"/>
        </w:rPr>
        <w:t>”, CMCC</w:t>
      </w:r>
    </w:p>
    <w:p w14:paraId="3801E866" w14:textId="6EEBF778" w:rsidR="00DE4EFF" w:rsidRDefault="00DE4EFF" w:rsidP="00303032">
      <w:pPr>
        <w:tabs>
          <w:tab w:val="left" w:pos="8770"/>
        </w:tabs>
        <w:overflowPunct w:val="0"/>
        <w:autoSpaceDE w:val="0"/>
        <w:autoSpaceDN w:val="0"/>
        <w:adjustRightInd w:val="0"/>
        <w:textAlignment w:val="baseline"/>
        <w:rPr>
          <w:sz w:val="20"/>
          <w:lang w:eastAsia="ko-KR"/>
        </w:rPr>
      </w:pPr>
      <w:r>
        <w:rPr>
          <w:sz w:val="20"/>
          <w:lang w:eastAsia="ko-KR"/>
        </w:rPr>
        <w:t xml:space="preserve">[2] </w:t>
      </w:r>
      <w:r w:rsidRPr="00DE4EFF">
        <w:rPr>
          <w:sz w:val="20"/>
          <w:lang w:eastAsia="ko-KR"/>
        </w:rPr>
        <w:t>R4-2017123</w:t>
      </w:r>
      <w:r>
        <w:rPr>
          <w:sz w:val="20"/>
          <w:lang w:eastAsia="ko-KR"/>
        </w:rPr>
        <w:t xml:space="preserve">, </w:t>
      </w:r>
      <w:r>
        <w:rPr>
          <w:rFonts w:eastAsia="Batang"/>
          <w:kern w:val="2"/>
          <w:lang w:eastAsia="ko-KR"/>
        </w:rPr>
        <w:t>“</w:t>
      </w:r>
      <w:r w:rsidRPr="00DE4EFF">
        <w:rPr>
          <w:sz w:val="20"/>
          <w:lang w:eastAsia="ko-KR"/>
        </w:rPr>
        <w:t>Way Forward on RRM Core requirements maintenance in MR-DC RRM 2</w:t>
      </w:r>
      <w:r>
        <w:rPr>
          <w:sz w:val="20"/>
          <w:lang w:eastAsia="ko-KR"/>
        </w:rPr>
        <w:t>”, Ericsson</w:t>
      </w:r>
      <w:r w:rsidR="00303032">
        <w:rPr>
          <w:sz w:val="20"/>
          <w:lang w:eastAsia="ko-KR"/>
        </w:rPr>
        <w:tab/>
      </w:r>
    </w:p>
    <w:p w14:paraId="6D81A4F6" w14:textId="4F671089" w:rsidR="00303032" w:rsidRDefault="00303032" w:rsidP="00303032">
      <w:pPr>
        <w:tabs>
          <w:tab w:val="left" w:pos="8770"/>
        </w:tabs>
        <w:overflowPunct w:val="0"/>
        <w:autoSpaceDE w:val="0"/>
        <w:autoSpaceDN w:val="0"/>
        <w:adjustRightInd w:val="0"/>
        <w:textAlignment w:val="baseline"/>
        <w:rPr>
          <w:sz w:val="20"/>
          <w:lang w:eastAsia="ko-KR"/>
        </w:rPr>
      </w:pPr>
      <w:r>
        <w:rPr>
          <w:sz w:val="20"/>
          <w:lang w:eastAsia="ko-KR"/>
        </w:rPr>
        <w:t xml:space="preserve">[3] </w:t>
      </w:r>
      <w:r w:rsidRPr="00303032">
        <w:rPr>
          <w:sz w:val="20"/>
          <w:lang w:eastAsia="ko-KR"/>
        </w:rPr>
        <w:t>R1-2009575</w:t>
      </w:r>
      <w:r>
        <w:rPr>
          <w:sz w:val="20"/>
          <w:lang w:eastAsia="ko-KR"/>
        </w:rPr>
        <w:t xml:space="preserve">, </w:t>
      </w:r>
      <w:r>
        <w:rPr>
          <w:rFonts w:eastAsia="Batang"/>
          <w:kern w:val="2"/>
          <w:lang w:eastAsia="ko-KR"/>
        </w:rPr>
        <w:t>“</w:t>
      </w:r>
      <w:r w:rsidRPr="00303032">
        <w:rPr>
          <w:sz w:val="20"/>
          <w:lang w:eastAsia="ko-KR"/>
        </w:rPr>
        <w:t>Reply LS on DCI-based multiple BWP switch simultaneously</w:t>
      </w:r>
      <w:r>
        <w:rPr>
          <w:sz w:val="20"/>
          <w:lang w:eastAsia="ko-KR"/>
        </w:rPr>
        <w:t xml:space="preserve">”, </w:t>
      </w:r>
      <w:r w:rsidRPr="00303032">
        <w:rPr>
          <w:sz w:val="20"/>
          <w:lang w:eastAsia="ko-KR"/>
        </w:rPr>
        <w:t>RAN1, MediaTek</w:t>
      </w:r>
    </w:p>
    <w:p w14:paraId="52BEC915" w14:textId="52BA713D" w:rsidR="00DE4EFF" w:rsidRPr="002602AF" w:rsidRDefault="00DE4EFF" w:rsidP="00872564">
      <w:pPr>
        <w:overflowPunct w:val="0"/>
        <w:autoSpaceDE w:val="0"/>
        <w:autoSpaceDN w:val="0"/>
        <w:adjustRightInd w:val="0"/>
        <w:textAlignment w:val="baseline"/>
        <w:rPr>
          <w:sz w:val="20"/>
          <w:lang w:eastAsia="ko-KR"/>
        </w:rPr>
      </w:pPr>
    </w:p>
    <w:sectPr w:rsidR="00DE4EFF" w:rsidRPr="002602AF" w:rsidSect="00E1783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D6AD1" w14:textId="77777777" w:rsidR="00FE3370" w:rsidRDefault="00FE3370">
      <w:r>
        <w:separator/>
      </w:r>
    </w:p>
  </w:endnote>
  <w:endnote w:type="continuationSeparator" w:id="0">
    <w:p w14:paraId="4DEE7190" w14:textId="77777777" w:rsidR="00FE3370" w:rsidRDefault="00FE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257BE" w14:textId="77777777" w:rsidR="00FE3370" w:rsidRDefault="00FE3370">
      <w:r>
        <w:separator/>
      </w:r>
    </w:p>
  </w:footnote>
  <w:footnote w:type="continuationSeparator" w:id="0">
    <w:p w14:paraId="10008168" w14:textId="77777777" w:rsidR="00FE3370" w:rsidRDefault="00FE3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F6C432B"/>
    <w:multiLevelType w:val="hybridMultilevel"/>
    <w:tmpl w:val="FC248E98"/>
    <w:lvl w:ilvl="0" w:tplc="072C633C">
      <w:start w:val="1"/>
      <w:numFmt w:val="bullet"/>
      <w:lvlText w:val="─"/>
      <w:lvlJc w:val="left"/>
      <w:pPr>
        <w:tabs>
          <w:tab w:val="num" w:pos="568"/>
        </w:tabs>
        <w:ind w:left="568" w:hanging="360"/>
      </w:pPr>
      <w:rPr>
        <w:rFonts w:ascii="Calibri" w:hAnsi="Calibri" w:hint="default"/>
      </w:rPr>
    </w:lvl>
    <w:lvl w:ilvl="1" w:tplc="58ECE2DE" w:tentative="1">
      <w:start w:val="1"/>
      <w:numFmt w:val="bullet"/>
      <w:lvlText w:val="─"/>
      <w:lvlJc w:val="left"/>
      <w:pPr>
        <w:tabs>
          <w:tab w:val="num" w:pos="1288"/>
        </w:tabs>
        <w:ind w:left="1288" w:hanging="360"/>
      </w:pPr>
      <w:rPr>
        <w:rFonts w:ascii="Calibri" w:hAnsi="Calibri" w:hint="default"/>
      </w:rPr>
    </w:lvl>
    <w:lvl w:ilvl="2" w:tplc="0CEE71FE" w:tentative="1">
      <w:start w:val="1"/>
      <w:numFmt w:val="bullet"/>
      <w:lvlText w:val="─"/>
      <w:lvlJc w:val="left"/>
      <w:pPr>
        <w:tabs>
          <w:tab w:val="num" w:pos="2008"/>
        </w:tabs>
        <w:ind w:left="2008" w:hanging="360"/>
      </w:pPr>
      <w:rPr>
        <w:rFonts w:ascii="Calibri" w:hAnsi="Calibri" w:hint="default"/>
      </w:rPr>
    </w:lvl>
    <w:lvl w:ilvl="3" w:tplc="9A5AEC76" w:tentative="1">
      <w:start w:val="1"/>
      <w:numFmt w:val="bullet"/>
      <w:lvlText w:val="─"/>
      <w:lvlJc w:val="left"/>
      <w:pPr>
        <w:tabs>
          <w:tab w:val="num" w:pos="2728"/>
        </w:tabs>
        <w:ind w:left="2728" w:hanging="360"/>
      </w:pPr>
      <w:rPr>
        <w:rFonts w:ascii="Calibri" w:hAnsi="Calibri" w:hint="default"/>
      </w:rPr>
    </w:lvl>
    <w:lvl w:ilvl="4" w:tplc="EA7AD8F6" w:tentative="1">
      <w:start w:val="1"/>
      <w:numFmt w:val="bullet"/>
      <w:lvlText w:val="─"/>
      <w:lvlJc w:val="left"/>
      <w:pPr>
        <w:tabs>
          <w:tab w:val="num" w:pos="3448"/>
        </w:tabs>
        <w:ind w:left="3448" w:hanging="360"/>
      </w:pPr>
      <w:rPr>
        <w:rFonts w:ascii="Calibri" w:hAnsi="Calibri" w:hint="default"/>
      </w:rPr>
    </w:lvl>
    <w:lvl w:ilvl="5" w:tplc="E05252EA" w:tentative="1">
      <w:start w:val="1"/>
      <w:numFmt w:val="bullet"/>
      <w:lvlText w:val="─"/>
      <w:lvlJc w:val="left"/>
      <w:pPr>
        <w:tabs>
          <w:tab w:val="num" w:pos="4168"/>
        </w:tabs>
        <w:ind w:left="4168" w:hanging="360"/>
      </w:pPr>
      <w:rPr>
        <w:rFonts w:ascii="Calibri" w:hAnsi="Calibri" w:hint="default"/>
      </w:rPr>
    </w:lvl>
    <w:lvl w:ilvl="6" w:tplc="5D18C3E8" w:tentative="1">
      <w:start w:val="1"/>
      <w:numFmt w:val="bullet"/>
      <w:lvlText w:val="─"/>
      <w:lvlJc w:val="left"/>
      <w:pPr>
        <w:tabs>
          <w:tab w:val="num" w:pos="4888"/>
        </w:tabs>
        <w:ind w:left="4888" w:hanging="360"/>
      </w:pPr>
      <w:rPr>
        <w:rFonts w:ascii="Calibri" w:hAnsi="Calibri" w:hint="default"/>
      </w:rPr>
    </w:lvl>
    <w:lvl w:ilvl="7" w:tplc="4B6840AE" w:tentative="1">
      <w:start w:val="1"/>
      <w:numFmt w:val="bullet"/>
      <w:lvlText w:val="─"/>
      <w:lvlJc w:val="left"/>
      <w:pPr>
        <w:tabs>
          <w:tab w:val="num" w:pos="5608"/>
        </w:tabs>
        <w:ind w:left="5608" w:hanging="360"/>
      </w:pPr>
      <w:rPr>
        <w:rFonts w:ascii="Calibri" w:hAnsi="Calibri" w:hint="default"/>
      </w:rPr>
    </w:lvl>
    <w:lvl w:ilvl="8" w:tplc="C91E2178" w:tentative="1">
      <w:start w:val="1"/>
      <w:numFmt w:val="bullet"/>
      <w:lvlText w:val="─"/>
      <w:lvlJc w:val="left"/>
      <w:pPr>
        <w:tabs>
          <w:tab w:val="num" w:pos="6328"/>
        </w:tabs>
        <w:ind w:left="6328" w:hanging="360"/>
      </w:pPr>
      <w:rPr>
        <w:rFonts w:ascii="Calibri" w:hAnsi="Calibri" w:hint="default"/>
      </w:rPr>
    </w:lvl>
  </w:abstractNum>
  <w:abstractNum w:abstractNumId="17" w15:restartNumberingAfterBreak="0">
    <w:nsid w:val="70291A88"/>
    <w:multiLevelType w:val="hybridMultilevel"/>
    <w:tmpl w:val="2C4A67C4"/>
    <w:lvl w:ilvl="0" w:tplc="64A46EEE">
      <w:start w:val="1"/>
      <w:numFmt w:val="bullet"/>
      <w:lvlText w:val="─"/>
      <w:lvlJc w:val="left"/>
      <w:pPr>
        <w:tabs>
          <w:tab w:val="num" w:pos="720"/>
        </w:tabs>
        <w:ind w:left="720" w:hanging="360"/>
      </w:pPr>
      <w:rPr>
        <w:rFonts w:ascii="Calibri" w:hAnsi="Calibri" w:hint="default"/>
      </w:rPr>
    </w:lvl>
    <w:lvl w:ilvl="1" w:tplc="2934FB46">
      <w:start w:val="1"/>
      <w:numFmt w:val="bullet"/>
      <w:lvlText w:val="─"/>
      <w:lvlJc w:val="left"/>
      <w:pPr>
        <w:tabs>
          <w:tab w:val="num" w:pos="1440"/>
        </w:tabs>
        <w:ind w:left="1440" w:hanging="360"/>
      </w:pPr>
      <w:rPr>
        <w:rFonts w:ascii="Calibri" w:hAnsi="Calibri" w:hint="default"/>
      </w:rPr>
    </w:lvl>
    <w:lvl w:ilvl="2" w:tplc="59DE1806" w:tentative="1">
      <w:start w:val="1"/>
      <w:numFmt w:val="bullet"/>
      <w:lvlText w:val="─"/>
      <w:lvlJc w:val="left"/>
      <w:pPr>
        <w:tabs>
          <w:tab w:val="num" w:pos="2160"/>
        </w:tabs>
        <w:ind w:left="2160" w:hanging="360"/>
      </w:pPr>
      <w:rPr>
        <w:rFonts w:ascii="Calibri" w:hAnsi="Calibri" w:hint="default"/>
      </w:rPr>
    </w:lvl>
    <w:lvl w:ilvl="3" w:tplc="E076B0D6" w:tentative="1">
      <w:start w:val="1"/>
      <w:numFmt w:val="bullet"/>
      <w:lvlText w:val="─"/>
      <w:lvlJc w:val="left"/>
      <w:pPr>
        <w:tabs>
          <w:tab w:val="num" w:pos="2880"/>
        </w:tabs>
        <w:ind w:left="2880" w:hanging="360"/>
      </w:pPr>
      <w:rPr>
        <w:rFonts w:ascii="Calibri" w:hAnsi="Calibri" w:hint="default"/>
      </w:rPr>
    </w:lvl>
    <w:lvl w:ilvl="4" w:tplc="968E2EB8" w:tentative="1">
      <w:start w:val="1"/>
      <w:numFmt w:val="bullet"/>
      <w:lvlText w:val="─"/>
      <w:lvlJc w:val="left"/>
      <w:pPr>
        <w:tabs>
          <w:tab w:val="num" w:pos="3600"/>
        </w:tabs>
        <w:ind w:left="3600" w:hanging="360"/>
      </w:pPr>
      <w:rPr>
        <w:rFonts w:ascii="Calibri" w:hAnsi="Calibri" w:hint="default"/>
      </w:rPr>
    </w:lvl>
    <w:lvl w:ilvl="5" w:tplc="B6741908" w:tentative="1">
      <w:start w:val="1"/>
      <w:numFmt w:val="bullet"/>
      <w:lvlText w:val="─"/>
      <w:lvlJc w:val="left"/>
      <w:pPr>
        <w:tabs>
          <w:tab w:val="num" w:pos="4320"/>
        </w:tabs>
        <w:ind w:left="4320" w:hanging="360"/>
      </w:pPr>
      <w:rPr>
        <w:rFonts w:ascii="Calibri" w:hAnsi="Calibri" w:hint="default"/>
      </w:rPr>
    </w:lvl>
    <w:lvl w:ilvl="6" w:tplc="A00C9666" w:tentative="1">
      <w:start w:val="1"/>
      <w:numFmt w:val="bullet"/>
      <w:lvlText w:val="─"/>
      <w:lvlJc w:val="left"/>
      <w:pPr>
        <w:tabs>
          <w:tab w:val="num" w:pos="5040"/>
        </w:tabs>
        <w:ind w:left="5040" w:hanging="360"/>
      </w:pPr>
      <w:rPr>
        <w:rFonts w:ascii="Calibri" w:hAnsi="Calibri" w:hint="default"/>
      </w:rPr>
    </w:lvl>
    <w:lvl w:ilvl="7" w:tplc="3DD6BE80" w:tentative="1">
      <w:start w:val="1"/>
      <w:numFmt w:val="bullet"/>
      <w:lvlText w:val="─"/>
      <w:lvlJc w:val="left"/>
      <w:pPr>
        <w:tabs>
          <w:tab w:val="num" w:pos="5760"/>
        </w:tabs>
        <w:ind w:left="5760" w:hanging="360"/>
      </w:pPr>
      <w:rPr>
        <w:rFonts w:ascii="Calibri" w:hAnsi="Calibri" w:hint="default"/>
      </w:rPr>
    </w:lvl>
    <w:lvl w:ilvl="8" w:tplc="BF084E0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74233D05"/>
    <w:multiLevelType w:val="hybridMultilevel"/>
    <w:tmpl w:val="72BE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
  </w:num>
  <w:num w:numId="4">
    <w:abstractNumId w:val="0"/>
  </w:num>
  <w:num w:numId="5">
    <w:abstractNumId w:val="5"/>
  </w:num>
  <w:num w:numId="6">
    <w:abstractNumId w:val="13"/>
  </w:num>
  <w:num w:numId="7">
    <w:abstractNumId w:val="11"/>
  </w:num>
  <w:num w:numId="8">
    <w:abstractNumId w:val="12"/>
  </w:num>
  <w:num w:numId="9">
    <w:abstractNumId w:val="14"/>
  </w:num>
  <w:num w:numId="10">
    <w:abstractNumId w:val="7"/>
  </w:num>
  <w:num w:numId="11">
    <w:abstractNumId w:val="19"/>
  </w:num>
  <w:num w:numId="12">
    <w:abstractNumId w:val="2"/>
  </w:num>
  <w:num w:numId="13">
    <w:abstractNumId w:val="3"/>
  </w:num>
  <w:num w:numId="14">
    <w:abstractNumId w:val="8"/>
  </w:num>
  <w:num w:numId="15">
    <w:abstractNumId w:val="10"/>
  </w:num>
  <w:num w:numId="16">
    <w:abstractNumId w:val="6"/>
  </w:num>
  <w:num w:numId="17">
    <w:abstractNumId w:val="16"/>
  </w:num>
  <w:num w:numId="18">
    <w:abstractNumId w:val="17"/>
  </w:num>
  <w:num w:numId="19">
    <w:abstractNumId w:val="4"/>
  </w:num>
  <w:num w:numId="2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495"/>
    <w:rsid w:val="000258B6"/>
    <w:rsid w:val="00025CAB"/>
    <w:rsid w:val="0002622D"/>
    <w:rsid w:val="00026819"/>
    <w:rsid w:val="0002728F"/>
    <w:rsid w:val="00027CD8"/>
    <w:rsid w:val="00030972"/>
    <w:rsid w:val="00030F5E"/>
    <w:rsid w:val="00031536"/>
    <w:rsid w:val="00031924"/>
    <w:rsid w:val="0003194C"/>
    <w:rsid w:val="00031FD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AB2"/>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7A8"/>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3A1C"/>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4AB"/>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338"/>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5DC3"/>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64"/>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D1"/>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6F22"/>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4E9"/>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2AF"/>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958"/>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8B7"/>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4AB"/>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6F"/>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7EA"/>
    <w:rsid w:val="00300C91"/>
    <w:rsid w:val="00301089"/>
    <w:rsid w:val="00301111"/>
    <w:rsid w:val="003011F2"/>
    <w:rsid w:val="0030128C"/>
    <w:rsid w:val="00301AA6"/>
    <w:rsid w:val="00301D6C"/>
    <w:rsid w:val="003023E2"/>
    <w:rsid w:val="0030279D"/>
    <w:rsid w:val="003028FD"/>
    <w:rsid w:val="00302CF8"/>
    <w:rsid w:val="00303032"/>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16C"/>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132"/>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02E"/>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25A9"/>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6BCD"/>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053"/>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C33"/>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17D"/>
    <w:rsid w:val="005D768E"/>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88B"/>
    <w:rsid w:val="006D0CE9"/>
    <w:rsid w:val="006D0FF4"/>
    <w:rsid w:val="006D1139"/>
    <w:rsid w:val="006D167D"/>
    <w:rsid w:val="006D178F"/>
    <w:rsid w:val="006D18F0"/>
    <w:rsid w:val="006D1A66"/>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CB5"/>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4CB"/>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6962"/>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70D"/>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5E72"/>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3E2"/>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492"/>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7EF"/>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446"/>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1555"/>
    <w:rsid w:val="008E20F9"/>
    <w:rsid w:val="008E22E8"/>
    <w:rsid w:val="008E2343"/>
    <w:rsid w:val="008E2A18"/>
    <w:rsid w:val="008E2DB4"/>
    <w:rsid w:val="008E2F75"/>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1F07"/>
    <w:rsid w:val="008F2B28"/>
    <w:rsid w:val="008F3924"/>
    <w:rsid w:val="008F40EA"/>
    <w:rsid w:val="008F4419"/>
    <w:rsid w:val="008F4454"/>
    <w:rsid w:val="008F4B97"/>
    <w:rsid w:val="008F4C1C"/>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6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7"/>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C40"/>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2D0"/>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AC6"/>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97BF3"/>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741"/>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2B9"/>
    <w:rsid w:val="00B554AC"/>
    <w:rsid w:val="00B55D39"/>
    <w:rsid w:val="00B55E01"/>
    <w:rsid w:val="00B56D14"/>
    <w:rsid w:val="00B572BE"/>
    <w:rsid w:val="00B57537"/>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198"/>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4FA"/>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D2"/>
    <w:rsid w:val="00BE14E1"/>
    <w:rsid w:val="00BE167C"/>
    <w:rsid w:val="00BE1822"/>
    <w:rsid w:val="00BE1946"/>
    <w:rsid w:val="00BE1C28"/>
    <w:rsid w:val="00BE29B1"/>
    <w:rsid w:val="00BE34FB"/>
    <w:rsid w:val="00BE422E"/>
    <w:rsid w:val="00BE4808"/>
    <w:rsid w:val="00BE484A"/>
    <w:rsid w:val="00BE4934"/>
    <w:rsid w:val="00BE4C2A"/>
    <w:rsid w:val="00BE4ED4"/>
    <w:rsid w:val="00BE5089"/>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42D"/>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5EC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854"/>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1F31"/>
    <w:rsid w:val="00CB23DD"/>
    <w:rsid w:val="00CB2C4D"/>
    <w:rsid w:val="00CB2C8D"/>
    <w:rsid w:val="00CB3438"/>
    <w:rsid w:val="00CB3444"/>
    <w:rsid w:val="00CB37C2"/>
    <w:rsid w:val="00CB42B0"/>
    <w:rsid w:val="00CB4D4B"/>
    <w:rsid w:val="00CB4DC2"/>
    <w:rsid w:val="00CB4F67"/>
    <w:rsid w:val="00CB5130"/>
    <w:rsid w:val="00CB518E"/>
    <w:rsid w:val="00CB5662"/>
    <w:rsid w:val="00CB5EAC"/>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6CA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19C"/>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CB"/>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4EFF"/>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CBF"/>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542"/>
    <w:rsid w:val="00E17831"/>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0B8"/>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5A0D"/>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CBC"/>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07E1B"/>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001"/>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2FD9"/>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851"/>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370"/>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5"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Keyboar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4FA"/>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app heading 1,l1,Memo Heading 1,h11,h12,h13,h14,h15,h16"/>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B3A47"/>
    <w:pPr>
      <w:ind w:left="1418" w:hanging="1418"/>
      <w:outlineLvl w:val="3"/>
    </w:pPr>
    <w:rPr>
      <w:sz w:val="24"/>
    </w:rPr>
  </w:style>
  <w:style w:type="paragraph" w:styleId="Heading5">
    <w:name w:val="heading 5"/>
    <w:aliases w:val="H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aliases w:val="Table Heading"/>
    <w:basedOn w:val="Heading1"/>
    <w:next w:val="Normal"/>
    <w:link w:val="Heading8Char"/>
    <w:qFormat/>
    <w:rsid w:val="00DB3A47"/>
    <w:pPr>
      <w:ind w:left="0" w:firstLine="0"/>
      <w:outlineLvl w:val="7"/>
    </w:pPr>
  </w:style>
  <w:style w:type="paragraph" w:styleId="Heading9">
    <w:name w:val="heading 9"/>
    <w:aliases w:val="Figure Heading,FH"/>
    <w:basedOn w:val="Heading8"/>
    <w:next w:val="Normal"/>
    <w:link w:val="Heading9Char"/>
    <w:qFormat/>
    <w:rsid w:val="00DB3A47"/>
    <w:pPr>
      <w:outlineLvl w:val="8"/>
    </w:pPr>
  </w:style>
  <w:style w:type="character" w:default="1" w:styleId="DefaultParagraphFont">
    <w:name w:val="Default Paragraph Font"/>
    <w:uiPriority w:val="1"/>
    <w:semiHidden/>
    <w:unhideWhenUsed/>
    <w:rsid w:val="00BC34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4FA"/>
  </w:style>
  <w:style w:type="paragraph" w:customStyle="1" w:styleId="H6">
    <w:name w:val="H6"/>
    <w:basedOn w:val="Heading5"/>
    <w:next w:val="Normal"/>
    <w:uiPriority w:val="99"/>
    <w:qFormat/>
    <w:rsid w:val="00DB3A47"/>
    <w:pPr>
      <w:ind w:left="1985" w:hanging="1985"/>
      <w:outlineLvl w:val="9"/>
    </w:pPr>
    <w:rPr>
      <w:sz w:val="20"/>
    </w:rPr>
  </w:style>
  <w:style w:type="paragraph" w:styleId="TOC8">
    <w:name w:val="toc 8"/>
    <w:basedOn w:val="TOC1"/>
    <w:uiPriority w:val="39"/>
    <w:qFormat/>
    <w:rsid w:val="00DB3A47"/>
    <w:pPr>
      <w:spacing w:before="180"/>
      <w:ind w:left="2693" w:hanging="2693"/>
    </w:pPr>
    <w:rPr>
      <w:b/>
    </w:rPr>
  </w:style>
  <w:style w:type="paragraph" w:styleId="TOC1">
    <w:name w:val="toc 1"/>
    <w:uiPriority w:val="99"/>
    <w:qFormat/>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qFormat/>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uiPriority w:val="99"/>
    <w:qFormat/>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qFormat/>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uiPriority w:val="99"/>
    <w:qFormat/>
    <w:rsid w:val="00DB3A47"/>
    <w:pPr>
      <w:keepLines/>
      <w:ind w:left="1135" w:hanging="851"/>
    </w:pPr>
  </w:style>
  <w:style w:type="paragraph" w:styleId="TOC9">
    <w:name w:val="toc 9"/>
    <w:basedOn w:val="TOC8"/>
    <w:uiPriority w:val="39"/>
    <w:qFormat/>
    <w:rsid w:val="00DB3A47"/>
    <w:pPr>
      <w:ind w:left="1418" w:hanging="1418"/>
    </w:pPr>
  </w:style>
  <w:style w:type="paragraph" w:customStyle="1" w:styleId="EX">
    <w:name w:val="EX"/>
    <w:basedOn w:val="Normal"/>
    <w:uiPriority w:val="99"/>
    <w:qFormat/>
    <w:rsid w:val="00DB3A47"/>
    <w:pPr>
      <w:keepLines/>
      <w:ind w:left="1702" w:hanging="1418"/>
    </w:pPr>
  </w:style>
  <w:style w:type="paragraph" w:customStyle="1" w:styleId="FP">
    <w:name w:val="FP"/>
    <w:basedOn w:val="Normal"/>
    <w:uiPriority w:val="99"/>
    <w:qFormat/>
    <w:rsid w:val="00DB3A47"/>
  </w:style>
  <w:style w:type="paragraph" w:customStyle="1" w:styleId="LD">
    <w:name w:val="LD"/>
    <w:uiPriority w:val="99"/>
    <w:qFormat/>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DB3A47"/>
  </w:style>
  <w:style w:type="paragraph" w:customStyle="1" w:styleId="EW">
    <w:name w:val="EW"/>
    <w:basedOn w:val="EX"/>
    <w:uiPriority w:val="99"/>
    <w:qFormat/>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aliases w:val="lb2"/>
    <w:basedOn w:val="ListBullet"/>
    <w:uiPriority w:val="99"/>
    <w:qFormat/>
    <w:rsid w:val="00DB3A47"/>
    <w:pPr>
      <w:ind w:left="851"/>
    </w:pPr>
  </w:style>
  <w:style w:type="paragraph" w:styleId="ListBullet">
    <w:name w:val="List Bullet"/>
    <w:basedOn w:val="List"/>
    <w:uiPriority w:val="99"/>
    <w:qForma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uiPriority w:val="99"/>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uiPriority w:val="99"/>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uiPriority w:val="99"/>
    <w:qFormat/>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DB3A47"/>
    <w:pPr>
      <w:framePr w:wrap="notBeside" w:y="16161"/>
    </w:pPr>
  </w:style>
  <w:style w:type="character" w:customStyle="1" w:styleId="ZGSM">
    <w:name w:val="ZGSM"/>
    <w:rsid w:val="00DB3A47"/>
  </w:style>
  <w:style w:type="paragraph" w:styleId="List2">
    <w:name w:val="List 2"/>
    <w:basedOn w:val="List"/>
    <w:uiPriority w:val="99"/>
    <w:qFormat/>
    <w:rsid w:val="00DB3A47"/>
    <w:pPr>
      <w:ind w:left="851"/>
    </w:pPr>
  </w:style>
  <w:style w:type="paragraph" w:customStyle="1" w:styleId="ZG">
    <w:name w:val="ZG"/>
    <w:uiPriority w:val="99"/>
    <w:qFormat/>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qFormat/>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uiPriority w:val="99"/>
    <w:qFormat/>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uiPriority w:val="99"/>
    <w:qFormat/>
    <w:rsid w:val="00DB3A47"/>
  </w:style>
  <w:style w:type="paragraph" w:customStyle="1" w:styleId="B3">
    <w:name w:val="B3"/>
    <w:basedOn w:val="List3"/>
    <w:link w:val="B3Char2"/>
    <w:qFormat/>
    <w:rsid w:val="00DB3A47"/>
  </w:style>
  <w:style w:type="paragraph" w:customStyle="1" w:styleId="B4">
    <w:name w:val="B4"/>
    <w:basedOn w:val="List4"/>
    <w:link w:val="B4Char"/>
    <w:uiPriority w:val="99"/>
    <w:qFormat/>
    <w:rsid w:val="00DB3A47"/>
  </w:style>
  <w:style w:type="paragraph" w:customStyle="1" w:styleId="B5">
    <w:name w:val="B5"/>
    <w:basedOn w:val="List5"/>
    <w:uiPriority w:val="99"/>
    <w:qFormat/>
    <w:rsid w:val="00DB3A47"/>
  </w:style>
  <w:style w:type="paragraph" w:styleId="Footer">
    <w:name w:val="footer"/>
    <w:basedOn w:val="Header"/>
    <w:link w:val="FooterChar"/>
    <w:uiPriority w:val="99"/>
    <w:qFormat/>
    <w:rsid w:val="00DB3A47"/>
    <w:pPr>
      <w:jc w:val="center"/>
    </w:pPr>
    <w:rPr>
      <w:i/>
    </w:rPr>
  </w:style>
  <w:style w:type="paragraph" w:customStyle="1" w:styleId="ZTD">
    <w:name w:val="ZTD"/>
    <w:basedOn w:val="ZB"/>
    <w:uiPriority w:val="99"/>
    <w:qFormat/>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条目,题注,C"/>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条目 Char"/>
    <w:link w:val="Caption"/>
    <w:rsid w:val="00DB3A47"/>
    <w:rPr>
      <w:rFonts w:ascii="Times New Roman" w:hAnsi="Times New Roman"/>
      <w:b/>
    </w:rPr>
  </w:style>
  <w:style w:type="paragraph" w:customStyle="1" w:styleId="Doc-text2">
    <w:name w:val="Doc-text2"/>
    <w:basedOn w:val="Normal"/>
    <w:link w:val="Doc-text2Char"/>
    <w:uiPriority w:val="99"/>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uiPriority w:val="99"/>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qFormat/>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9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qFormat/>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app heading 1 Char,l1 Char,Memo Heading 1 Char,h11 Char,h12 Char,h13 Char,h14 Char,h15 Char,h16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uiPriority w:val="99"/>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uiPriority w:val="99"/>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uiPriority w:val="99"/>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uiPriority w:val="99"/>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 w:type="paragraph" w:customStyle="1" w:styleId="Heading1unnumbered">
    <w:name w:val="Heading 1 unnumbered"/>
    <w:basedOn w:val="Heading1"/>
    <w:next w:val="BodyText"/>
    <w:uiPriority w:val="99"/>
    <w:qFormat/>
    <w:rsid w:val="00E178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E17831"/>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rsid w:val="00E17831"/>
    <w:rPr>
      <w:rFonts w:ascii="Times New Roman" w:eastAsia="MS Gothic" w:hAnsi="Times New Roman"/>
      <w:sz w:val="24"/>
      <w:lang w:val="en-GB" w:eastAsia="ja-JP"/>
    </w:rPr>
  </w:style>
  <w:style w:type="paragraph" w:styleId="PlainText">
    <w:name w:val="Plain Text"/>
    <w:basedOn w:val="Normal"/>
    <w:link w:val="PlainTextChar"/>
    <w:uiPriority w:val="99"/>
    <w:qFormat/>
    <w:rsid w:val="00E17831"/>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rsid w:val="00E17831"/>
    <w:rPr>
      <w:rFonts w:ascii="Courier New" w:eastAsia="MS Gothic" w:hAnsi="Courier New"/>
      <w:sz w:val="24"/>
      <w:lang w:val="en-GB" w:eastAsia="ja-JP"/>
    </w:rPr>
  </w:style>
  <w:style w:type="paragraph" w:customStyle="1" w:styleId="lptext">
    <w:name w:val="lˆptext"/>
    <w:basedOn w:val="Normal"/>
    <w:uiPriority w:val="99"/>
    <w:qFormat/>
    <w:rsid w:val="00E17831"/>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qFormat/>
    <w:rsid w:val="00E17831"/>
    <w:pPr>
      <w:numPr>
        <w:numId w:val="10"/>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E17831"/>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rsid w:val="00E17831"/>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17831"/>
    <w:pPr>
      <w:spacing w:after="240" w:line="240" w:lineRule="auto"/>
      <w:ind w:left="714" w:hanging="357"/>
    </w:pPr>
    <w:rPr>
      <w:rFonts w:ascii="Arial" w:eastAsia="MS Gothic" w:hAnsi="Arial" w:cs="Times New Roman"/>
      <w:sz w:val="24"/>
      <w:szCs w:val="20"/>
      <w:lang w:val="en-GB" w:eastAsia="ja-JP"/>
    </w:rPr>
  </w:style>
  <w:style w:type="paragraph" w:customStyle="1" w:styleId="TitleText">
    <w:name w:val="Title Text"/>
    <w:basedOn w:val="Normal"/>
    <w:next w:val="Normal"/>
    <w:uiPriority w:val="99"/>
    <w:qFormat/>
    <w:rsid w:val="00E17831"/>
    <w:pPr>
      <w:spacing w:after="220" w:line="240" w:lineRule="auto"/>
    </w:pPr>
    <w:rPr>
      <w:rFonts w:ascii="Arial" w:eastAsia="MS Gothic" w:hAnsi="Arial" w:cs="Times New Roman"/>
      <w:b/>
      <w:szCs w:val="20"/>
      <w:lang w:val="en-GB" w:eastAsia="ja-JP"/>
    </w:rPr>
  </w:style>
  <w:style w:type="paragraph" w:styleId="Title">
    <w:name w:val="Title"/>
    <w:basedOn w:val="Normal"/>
    <w:link w:val="TitleChar"/>
    <w:uiPriority w:val="99"/>
    <w:qFormat/>
    <w:rsid w:val="00E17831"/>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uiPriority w:val="99"/>
    <w:rsid w:val="00E17831"/>
    <w:rPr>
      <w:rFonts w:ascii="Arial" w:eastAsia="MS Gothic" w:hAnsi="Arial"/>
      <w:b/>
      <w:sz w:val="24"/>
      <w:lang w:val="en-GB" w:eastAsia="ja-JP"/>
    </w:rPr>
  </w:style>
  <w:style w:type="paragraph" w:styleId="TableofFigures">
    <w:name w:val="table of figures"/>
    <w:basedOn w:val="TOC1"/>
    <w:next w:val="Normal"/>
    <w:uiPriority w:val="99"/>
    <w:qFormat/>
    <w:rsid w:val="00E17831"/>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E17831"/>
    <w:rPr>
      <w:rFonts w:eastAsia="Times New Roman"/>
      <w:noProof w:val="0"/>
      <w:kern w:val="2"/>
      <w:sz w:val="21"/>
      <w:lang w:val="en-GB"/>
    </w:rPr>
  </w:style>
  <w:style w:type="paragraph" w:styleId="BodyText3">
    <w:name w:val="Body Text 3"/>
    <w:basedOn w:val="Normal"/>
    <w:link w:val="BodyText3Char"/>
    <w:uiPriority w:val="99"/>
    <w:qFormat/>
    <w:rsid w:val="00E17831"/>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uiPriority w:val="99"/>
    <w:rsid w:val="00E17831"/>
    <w:rPr>
      <w:rFonts w:ascii="Times New Roman" w:eastAsia="MS Gothic" w:hAnsi="Times New Roman"/>
      <w:sz w:val="24"/>
      <w:lang w:val="en-GB" w:eastAsia="ja-JP"/>
    </w:rPr>
  </w:style>
  <w:style w:type="paragraph" w:customStyle="1" w:styleId="TableText">
    <w:name w:val="Table_Text"/>
    <w:basedOn w:val="Normal"/>
    <w:uiPriority w:val="99"/>
    <w:qFormat/>
    <w:rsid w:val="00E17831"/>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uiPriority w:val="99"/>
    <w:qFormat/>
    <w:rsid w:val="00E17831"/>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E17831"/>
    <w:pPr>
      <w:numPr>
        <w:numId w:val="9"/>
      </w:numPr>
      <w:spacing w:after="120"/>
    </w:pPr>
  </w:style>
  <w:style w:type="paragraph" w:customStyle="1" w:styleId="shortcode">
    <w:name w:val="shortcode"/>
    <w:basedOn w:val="BodyText"/>
    <w:uiPriority w:val="99"/>
    <w:qFormat/>
    <w:rsid w:val="00E1783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lang w:eastAsia="ja-JP"/>
    </w:rPr>
  </w:style>
  <w:style w:type="paragraph" w:customStyle="1" w:styleId="RecCCITT">
    <w:name w:val="Rec_CCITT_#"/>
    <w:basedOn w:val="Normal"/>
    <w:uiPriority w:val="99"/>
    <w:qFormat/>
    <w:rsid w:val="00E17831"/>
    <w:pPr>
      <w:keepNext/>
      <w:keepLines/>
      <w:spacing w:after="180" w:line="240" w:lineRule="auto"/>
    </w:pPr>
    <w:rPr>
      <w:rFonts w:ascii="Times New Roman" w:eastAsia="MS Gothic" w:hAnsi="Times New Roman" w:cs="Times New Roman"/>
      <w:b/>
      <w:sz w:val="24"/>
      <w:szCs w:val="20"/>
      <w:lang w:val="en-GB" w:eastAsia="ja-JP"/>
    </w:rPr>
  </w:style>
  <w:style w:type="character" w:customStyle="1" w:styleId="BalloonTextChar">
    <w:name w:val="Balloon Text Char"/>
    <w:link w:val="BalloonText"/>
    <w:uiPriority w:val="99"/>
    <w:rsid w:val="00E17831"/>
    <w:rPr>
      <w:rFonts w:ascii="Tahoma" w:eastAsiaTheme="minorEastAsia" w:hAnsi="Tahoma" w:cs="Tahoma"/>
      <w:sz w:val="16"/>
      <w:szCs w:val="16"/>
      <w:lang w:eastAsia="zh-TW"/>
    </w:rPr>
  </w:style>
  <w:style w:type="paragraph" w:customStyle="1" w:styleId="Reference">
    <w:name w:val="Reference"/>
    <w:basedOn w:val="Normal"/>
    <w:uiPriority w:val="99"/>
    <w:qFormat/>
    <w:rsid w:val="00E17831"/>
    <w:pPr>
      <w:widowControl w:val="0"/>
      <w:spacing w:after="0" w:line="240" w:lineRule="auto"/>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uiPriority w:val="99"/>
    <w:qFormat/>
    <w:rsid w:val="00E17831"/>
    <w:rPr>
      <w:rFonts w:asciiTheme="minorHAnsi" w:eastAsia="MS Mincho" w:hAnsiTheme="minorHAnsi" w:cstheme="minorBidi"/>
      <w:sz w:val="22"/>
      <w:szCs w:val="22"/>
      <w:lang w:eastAsia="zh-TW"/>
    </w:rPr>
  </w:style>
  <w:style w:type="paragraph" w:customStyle="1" w:styleId="HTMLBody">
    <w:name w:val="HTML Body"/>
    <w:uiPriority w:val="99"/>
    <w:qFormat/>
    <w:rsid w:val="00E17831"/>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E17831"/>
    <w:rPr>
      <w:rFonts w:eastAsia="MS Gothic"/>
      <w:b/>
      <w:noProof w:val="0"/>
      <w:kern w:val="2"/>
      <w:sz w:val="24"/>
      <w:lang w:val="en-GB"/>
    </w:rPr>
  </w:style>
  <w:style w:type="paragraph" w:customStyle="1" w:styleId="Normal1CharChar">
    <w:name w:val="Normal1 Char Char"/>
    <w:uiPriority w:val="99"/>
    <w:qFormat/>
    <w:rsid w:val="00E17831"/>
    <w:pPr>
      <w:keepNext/>
      <w:numPr>
        <w:numId w:val="11"/>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E17831"/>
    <w:rPr>
      <w:rFonts w:asciiTheme="minorHAnsi" w:eastAsia="Times New Roman" w:hAnsiTheme="minorHAnsi" w:cstheme="minorBidi"/>
      <w:b/>
      <w:bCs/>
      <w:sz w:val="22"/>
      <w:szCs w:val="22"/>
      <w:lang w:eastAsia="zh-TW"/>
    </w:rPr>
  </w:style>
  <w:style w:type="paragraph" w:customStyle="1" w:styleId="CharCharCharCarCarCharCharCarCar">
    <w:name w:val="Char Char Char Car Car Char Char Car Car"/>
    <w:uiPriority w:val="99"/>
    <w:qFormat/>
    <w:rsid w:val="00E1783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783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1783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178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E17831"/>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E17831"/>
    <w:rPr>
      <w:rFonts w:ascii="Times New Roman" w:eastAsia="MS Gothic" w:hAnsi="Times New Roman"/>
      <w:sz w:val="24"/>
      <w:lang w:val="en-GB" w:eastAsia="ja-JP"/>
    </w:rPr>
  </w:style>
  <w:style w:type="paragraph" w:customStyle="1" w:styleId="Comments">
    <w:name w:val="Comments"/>
    <w:basedOn w:val="Normal"/>
    <w:link w:val="CommentsChar"/>
    <w:qFormat/>
    <w:rsid w:val="00E17831"/>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E17831"/>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17831"/>
    <w:pPr>
      <w:spacing w:after="0" w:line="240" w:lineRule="auto"/>
      <w:jc w:val="center"/>
    </w:pPr>
    <w:rPr>
      <w:rFonts w:ascii="Times New Roman" w:eastAsia="MS Gothic" w:hAnsi="Times New Roman" w:cs="Times New Roman"/>
      <w:b/>
      <w:color w:val="FF0000"/>
      <w:sz w:val="24"/>
      <w:szCs w:val="21"/>
      <w:lang w:eastAsia="ja-JP"/>
    </w:rPr>
  </w:style>
  <w:style w:type="character" w:customStyle="1" w:styleId="NoteHeadingChar">
    <w:name w:val="Note Heading Char"/>
    <w:basedOn w:val="DefaultParagraphFont"/>
    <w:link w:val="NoteHeading"/>
    <w:uiPriority w:val="99"/>
    <w:rsid w:val="00E17831"/>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E17831"/>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E17831"/>
    <w:rPr>
      <w:rFonts w:ascii="Times New Roman" w:eastAsia="MS Gothic" w:hAnsi="Times New Roman"/>
      <w:b/>
      <w:color w:val="FF0000"/>
      <w:sz w:val="24"/>
      <w:szCs w:val="21"/>
      <w:lang w:eastAsia="ja-JP"/>
    </w:rPr>
  </w:style>
  <w:style w:type="paragraph" w:customStyle="1" w:styleId="3GPPNormalText">
    <w:name w:val="3GPP Normal Text"/>
    <w:basedOn w:val="BodyText"/>
    <w:link w:val="3GPPNormalTextChar"/>
    <w:qFormat/>
    <w:rsid w:val="00E17831"/>
    <w:pPr>
      <w:spacing w:line="240" w:lineRule="auto"/>
      <w:ind w:left="720" w:hanging="720"/>
      <w:jc w:val="both"/>
    </w:pPr>
    <w:rPr>
      <w:rFonts w:ascii="Times New Roman" w:eastAsia="MS Mincho" w:hAnsi="Times New Roman" w:cs="Times New Roman"/>
      <w:sz w:val="22"/>
      <w:szCs w:val="24"/>
      <w:lang w:eastAsia="ja-JP"/>
    </w:rPr>
  </w:style>
  <w:style w:type="character" w:customStyle="1" w:styleId="3GPPNormalTextChar">
    <w:name w:val="3GPP Normal Text Char"/>
    <w:link w:val="3GPPNormalText"/>
    <w:rsid w:val="00E17831"/>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17831"/>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17831"/>
    <w:rPr>
      <w:rFonts w:ascii="Times New Roman" w:eastAsia="Malgun Gothic" w:hAnsi="Times New Roman"/>
      <w:lang w:val="en-GB" w:eastAsia="ko-KR"/>
    </w:rPr>
  </w:style>
  <w:style w:type="paragraph" w:styleId="ListNumber3">
    <w:name w:val="List Number 3"/>
    <w:basedOn w:val="Normal"/>
    <w:qFormat/>
    <w:rsid w:val="00E17831"/>
    <w:pPr>
      <w:numPr>
        <w:numId w:val="12"/>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customStyle="1" w:styleId="TAJ">
    <w:name w:val="TAJ"/>
    <w:basedOn w:val="TH"/>
    <w:uiPriority w:val="99"/>
    <w:qFormat/>
    <w:rsid w:val="00E17831"/>
    <w:pPr>
      <w:spacing w:after="180" w:line="240" w:lineRule="auto"/>
    </w:pPr>
    <w:rPr>
      <w:rFonts w:cs="Times New Roman"/>
      <w:sz w:val="20"/>
      <w:szCs w:val="20"/>
      <w:lang w:val="en-GB" w:eastAsia="en-US"/>
    </w:rPr>
  </w:style>
  <w:style w:type="paragraph" w:customStyle="1" w:styleId="Guidance">
    <w:name w:val="Guidance"/>
    <w:basedOn w:val="Normal"/>
    <w:uiPriority w:val="99"/>
    <w:qFormat/>
    <w:rsid w:val="00E17831"/>
    <w:pPr>
      <w:spacing w:after="180" w:line="240" w:lineRule="auto"/>
    </w:pPr>
    <w:rPr>
      <w:rFonts w:ascii="Times New Roman" w:hAnsi="Times New Roman" w:cs="Times New Roman"/>
      <w:i/>
      <w:color w:val="0000FF"/>
      <w:sz w:val="20"/>
      <w:szCs w:val="20"/>
      <w:lang w:val="en-GB" w:eastAsia="en-US"/>
    </w:rPr>
  </w:style>
  <w:style w:type="paragraph" w:customStyle="1" w:styleId="ComeBack">
    <w:name w:val="ComeBack"/>
    <w:basedOn w:val="Doc-text2"/>
    <w:next w:val="Doc-text2"/>
    <w:uiPriority w:val="99"/>
    <w:qFormat/>
    <w:rsid w:val="00E17831"/>
    <w:pPr>
      <w:widowControl w:val="0"/>
      <w:numPr>
        <w:numId w:val="13"/>
      </w:numPr>
      <w:tabs>
        <w:tab w:val="clear" w:pos="1259"/>
        <w:tab w:val="clear" w:pos="1622"/>
        <w:tab w:val="num" w:pos="360"/>
      </w:tabs>
      <w:spacing w:after="0" w:line="240" w:lineRule="auto"/>
      <w:ind w:left="360" w:hanging="360"/>
      <w:jc w:val="both"/>
    </w:pPr>
    <w:rPr>
      <w:rFonts w:cs="Times New Roman"/>
      <w:kern w:val="2"/>
      <w:sz w:val="21"/>
      <w:szCs w:val="24"/>
      <w:lang w:val="en-GB" w:eastAsia="ja-JP"/>
    </w:rPr>
  </w:style>
  <w:style w:type="table" w:customStyle="1" w:styleId="11">
    <w:name w:val="网格表 1 浅色1"/>
    <w:basedOn w:val="TableNormal"/>
    <w:uiPriority w:val="46"/>
    <w:rsid w:val="00E17831"/>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E17831"/>
    <w:rPr>
      <w:rFonts w:ascii="Times" w:hAnsi="Times" w:cs="Times"/>
      <w:sz w:val="24"/>
      <w:szCs w:val="24"/>
    </w:rPr>
  </w:style>
  <w:style w:type="paragraph" w:customStyle="1" w:styleId="Style1">
    <w:name w:val="Style1"/>
    <w:basedOn w:val="Normal"/>
    <w:link w:val="Style1Char"/>
    <w:qFormat/>
    <w:rsid w:val="00E17831"/>
    <w:pPr>
      <w:spacing w:before="100" w:beforeAutospacing="1" w:after="100" w:afterAutospacing="1" w:line="300" w:lineRule="auto"/>
      <w:ind w:firstLine="360"/>
      <w:contextualSpacing/>
      <w:jc w:val="both"/>
    </w:pPr>
    <w:rPr>
      <w:rFonts w:ascii="Times New Roman" w:eastAsia="SimSun" w:hAnsi="Times New Roman" w:cs="Times New Roman"/>
      <w:sz w:val="24"/>
      <w:szCs w:val="24"/>
      <w:lang w:eastAsia="zh-CN"/>
    </w:rPr>
  </w:style>
  <w:style w:type="paragraph" w:customStyle="1" w:styleId="Bullets">
    <w:name w:val="Bullets"/>
    <w:basedOn w:val="Normal"/>
    <w:link w:val="BulletsChar"/>
    <w:autoRedefine/>
    <w:uiPriority w:val="99"/>
    <w:qFormat/>
    <w:rsid w:val="00E17831"/>
    <w:pPr>
      <w:overflowPunct w:val="0"/>
      <w:autoSpaceDE w:val="0"/>
      <w:autoSpaceDN w:val="0"/>
      <w:adjustRightInd w:val="0"/>
      <w:spacing w:after="180" w:line="240" w:lineRule="auto"/>
      <w:ind w:left="720" w:hanging="360"/>
      <w:textAlignment w:val="baseline"/>
    </w:pPr>
    <w:rPr>
      <w:rFonts w:ascii="Times New Roman" w:eastAsia="Batang" w:hAnsi="Times New Roman" w:cs="Times New Roman"/>
      <w:bCs/>
      <w:iCs/>
      <w:sz w:val="24"/>
      <w:szCs w:val="24"/>
      <w:lang w:val="en-GB" w:eastAsia="en-US"/>
    </w:rPr>
  </w:style>
  <w:style w:type="character" w:customStyle="1" w:styleId="BulletsChar">
    <w:name w:val="Bullets Char"/>
    <w:link w:val="Bullets"/>
    <w:uiPriority w:val="99"/>
    <w:rsid w:val="00E17831"/>
    <w:rPr>
      <w:rFonts w:ascii="Times New Roman" w:eastAsia="Batang" w:hAnsi="Times New Roman"/>
      <w:bCs/>
      <w:iCs/>
      <w:sz w:val="24"/>
      <w:szCs w:val="24"/>
      <w:lang w:val="en-GB" w:eastAsia="en-US"/>
    </w:rPr>
  </w:style>
  <w:style w:type="character" w:customStyle="1" w:styleId="normaltextrun">
    <w:name w:val="normaltextrun"/>
    <w:basedOn w:val="DefaultParagraphFont"/>
    <w:rsid w:val="00E17831"/>
  </w:style>
  <w:style w:type="character" w:customStyle="1" w:styleId="Style1Char">
    <w:name w:val="Style1 Char"/>
    <w:link w:val="Style1"/>
    <w:qFormat/>
    <w:rsid w:val="00E17831"/>
    <w:rPr>
      <w:rFonts w:ascii="Times New Roman" w:hAnsi="Times New Roman"/>
      <w:sz w:val="24"/>
      <w:szCs w:val="24"/>
    </w:rPr>
  </w:style>
  <w:style w:type="character" w:styleId="Emphasis">
    <w:name w:val="Emphasis"/>
    <w:basedOn w:val="DefaultParagraphFont"/>
    <w:uiPriority w:val="20"/>
    <w:qFormat/>
    <w:rsid w:val="00E17831"/>
    <w:rPr>
      <w:rFonts w:ascii="Times New Roman" w:hAnsi="Times New Roman" w:cs="Times New Roman" w:hint="default"/>
      <w:i/>
      <w:iCs/>
    </w:rPr>
  </w:style>
  <w:style w:type="paragraph" w:customStyle="1" w:styleId="Agreement">
    <w:name w:val="Agreement"/>
    <w:basedOn w:val="Normal"/>
    <w:next w:val="Doc-text2"/>
    <w:uiPriority w:val="99"/>
    <w:qFormat/>
    <w:rsid w:val="00E17831"/>
    <w:pPr>
      <w:spacing w:before="60" w:after="0" w:line="240" w:lineRule="auto"/>
    </w:pPr>
    <w:rPr>
      <w:rFonts w:ascii="Arial" w:eastAsia="Times New Roman" w:hAnsi="Arial" w:cs="Times New Roman"/>
      <w:b/>
      <w:sz w:val="20"/>
      <w:szCs w:val="24"/>
      <w:lang w:val="en-GB" w:eastAsia="ja-JP"/>
    </w:rPr>
  </w:style>
  <w:style w:type="character" w:customStyle="1" w:styleId="Heading2Char">
    <w:name w:val="Heading 2 Char"/>
    <w:aliases w:val="H2 Char1,h2 Char1,DO NOT USE_h2 Char1,h21 Char1,Heading 2 3GPP Char,Head2A Char1,2 Char1,UNDERRUBRIK 1-2 Char1"/>
    <w:basedOn w:val="DefaultParagraphFont"/>
    <w:link w:val="Heading2"/>
    <w:rsid w:val="00E17831"/>
    <w:rPr>
      <w:rFonts w:ascii="Arial" w:hAnsi="Arial"/>
      <w:sz w:val="32"/>
      <w:lang w:val="en-GB" w:eastAsia="en-US"/>
    </w:rPr>
  </w:style>
  <w:style w:type="character" w:customStyle="1" w:styleId="Heading3Char">
    <w:name w:val="Heading 3 Char"/>
    <w:aliases w:val="Heading 3 3GPP Char,Underrubrik2 Char1,H3 Char1,no break Char1,Memo Heading 3 Char1"/>
    <w:basedOn w:val="DefaultParagraphFont"/>
    <w:link w:val="Heading3"/>
    <w:rsid w:val="00E17831"/>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7831"/>
    <w:rPr>
      <w:rFonts w:ascii="Arial" w:hAnsi="Arial"/>
      <w:sz w:val="24"/>
      <w:lang w:val="en-GB" w:eastAsia="en-US"/>
    </w:rPr>
  </w:style>
  <w:style w:type="character" w:customStyle="1" w:styleId="Heading5Char">
    <w:name w:val="Heading 5 Char"/>
    <w:aliases w:val="H5 Char1"/>
    <w:basedOn w:val="DefaultParagraphFont"/>
    <w:link w:val="Heading5"/>
    <w:rsid w:val="00E17831"/>
    <w:rPr>
      <w:rFonts w:ascii="Arial" w:hAnsi="Arial"/>
      <w:sz w:val="22"/>
      <w:lang w:val="en-GB" w:eastAsia="en-US"/>
    </w:rPr>
  </w:style>
  <w:style w:type="character" w:customStyle="1" w:styleId="Heading6Char">
    <w:name w:val="Heading 6 Char"/>
    <w:basedOn w:val="DefaultParagraphFont"/>
    <w:link w:val="Heading6"/>
    <w:rsid w:val="00E17831"/>
    <w:rPr>
      <w:rFonts w:ascii="Arial" w:hAnsi="Arial"/>
      <w:lang w:val="en-GB" w:eastAsia="en-US"/>
    </w:rPr>
  </w:style>
  <w:style w:type="character" w:customStyle="1" w:styleId="Heading7Char">
    <w:name w:val="Heading 7 Char"/>
    <w:basedOn w:val="DefaultParagraphFont"/>
    <w:link w:val="Heading7"/>
    <w:rsid w:val="00E17831"/>
    <w:rPr>
      <w:rFonts w:ascii="Arial" w:hAnsi="Arial"/>
      <w:lang w:val="en-GB" w:eastAsia="en-US"/>
    </w:rPr>
  </w:style>
  <w:style w:type="character" w:customStyle="1" w:styleId="Heading8Char">
    <w:name w:val="Heading 8 Char"/>
    <w:aliases w:val="Table Heading Char1"/>
    <w:basedOn w:val="DefaultParagraphFont"/>
    <w:link w:val="Heading8"/>
    <w:rsid w:val="00E1783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17831"/>
    <w:rPr>
      <w:rFonts w:ascii="Arial" w:hAnsi="Arial"/>
      <w:sz w:val="36"/>
      <w:lang w:val="en-GB" w:eastAsia="en-US"/>
    </w:rPr>
  </w:style>
  <w:style w:type="character" w:customStyle="1" w:styleId="DocumentMapChar">
    <w:name w:val="Document Map Char"/>
    <w:basedOn w:val="DefaultParagraphFont"/>
    <w:link w:val="DocumentMap"/>
    <w:uiPriority w:val="99"/>
    <w:semiHidden/>
    <w:rsid w:val="00E17831"/>
    <w:rPr>
      <w:rFonts w:ascii="Tahoma" w:eastAsiaTheme="minorEastAsia" w:hAnsi="Tahoma" w:cs="Tahoma"/>
      <w:sz w:val="22"/>
      <w:szCs w:val="22"/>
      <w:shd w:val="clear" w:color="auto" w:fill="000080"/>
      <w:lang w:eastAsia="zh-T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17831"/>
    <w:rPr>
      <w:rFonts w:asciiTheme="minorHAnsi" w:eastAsiaTheme="minorEastAsia" w:hAnsiTheme="minorHAnsi" w:cstheme="minorBidi"/>
      <w:sz w:val="16"/>
      <w:szCs w:val="22"/>
      <w:lang w:eastAsia="zh-TW"/>
    </w:rPr>
  </w:style>
  <w:style w:type="character" w:customStyle="1" w:styleId="FooterChar">
    <w:name w:val="Footer Char"/>
    <w:basedOn w:val="DefaultParagraphFont"/>
    <w:link w:val="Footer"/>
    <w:uiPriority w:val="99"/>
    <w:rsid w:val="00E17831"/>
    <w:rPr>
      <w:rFonts w:ascii="Arial" w:hAnsi="Arial"/>
      <w:b/>
      <w:i/>
      <w:noProof/>
      <w:sz w:val="18"/>
      <w:lang w:eastAsia="en-US"/>
    </w:rPr>
  </w:style>
  <w:style w:type="character" w:customStyle="1" w:styleId="Heading2Char1">
    <w:name w:val="Heading 2 Char1"/>
    <w:aliases w:val="DO NOT USE_h2 Char,h2 Char,h21 Char,H2 Char,Head2A Char,2 Char,UNDERRUBRIK 1-2 Char"/>
    <w:basedOn w:val="DefaultParagraphFont"/>
    <w:semiHidden/>
    <w:rsid w:val="00E17831"/>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17831"/>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17831"/>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E17831"/>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E17831"/>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rsid w:val="00E17831"/>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17831"/>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17831"/>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17831"/>
    <w:rPr>
      <w:rFonts w:ascii="Times New Roman" w:eastAsia="MS Gothic" w:hAnsi="Times New Roman"/>
      <w:sz w:val="24"/>
      <w:lang w:val="en-GB"/>
    </w:rPr>
  </w:style>
  <w:style w:type="character" w:styleId="Strong">
    <w:name w:val="Strong"/>
    <w:uiPriority w:val="22"/>
    <w:qFormat/>
    <w:rsid w:val="00E17831"/>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17831"/>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17831"/>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17831"/>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17831"/>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17831"/>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17831"/>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17831"/>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17831"/>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17831"/>
    <w:rPr>
      <w:rFonts w:ascii="Times New Roman" w:eastAsia="MS Gothic" w:hAnsi="Times New Roman"/>
      <w:sz w:val="24"/>
      <w:lang w:val="en-GB"/>
    </w:rPr>
  </w:style>
  <w:style w:type="paragraph" w:customStyle="1" w:styleId="tal0">
    <w:name w:val="tal"/>
    <w:basedOn w:val="Normal"/>
    <w:rsid w:val="00E17831"/>
    <w:pPr>
      <w:spacing w:before="100" w:beforeAutospacing="1" w:after="100" w:afterAutospacing="1" w:line="240" w:lineRule="auto"/>
    </w:pPr>
    <w:rPr>
      <w:rFonts w:ascii="Calibri" w:eastAsiaTheme="minorHAnsi" w:hAnsi="Calibri" w:cs="Calibri"/>
      <w:lang w:eastAsia="en-US"/>
    </w:rPr>
  </w:style>
  <w:style w:type="paragraph" w:customStyle="1" w:styleId="Steps-8thset">
    <w:name w:val="Steps-8th set"/>
    <w:basedOn w:val="List2"/>
    <w:rsid w:val="00E17831"/>
    <w:pPr>
      <w:widowControl w:val="0"/>
      <w:numPr>
        <w:numId w:val="15"/>
      </w:numPr>
      <w:tabs>
        <w:tab w:val="clear" w:pos="936"/>
        <w:tab w:val="num" w:pos="360"/>
      </w:tabs>
      <w:spacing w:before="120" w:after="120" w:line="240" w:lineRule="auto"/>
      <w:ind w:left="720" w:hanging="360"/>
    </w:pPr>
    <w:rPr>
      <w:rFonts w:ascii="Arial" w:eastAsia="Times New Roman" w:hAnsi="Arial" w:cs="Times New Roman"/>
      <w:sz w:val="24"/>
      <w:szCs w:val="24"/>
      <w:lang w:eastAsia="en-US"/>
    </w:rPr>
  </w:style>
  <w:style w:type="character" w:customStyle="1" w:styleId="NoSpacingChar">
    <w:name w:val="No Spacing Char"/>
    <w:link w:val="NoSpacing"/>
    <w:uiPriority w:val="1"/>
    <w:rsid w:val="00E17831"/>
    <w:rPr>
      <w:rFonts w:ascii="Arial" w:eastAsia="Times New Roman" w:hAnsi="Arial"/>
    </w:rPr>
  </w:style>
  <w:style w:type="character" w:customStyle="1" w:styleId="TALChar">
    <w:name w:val="TAL Char"/>
    <w:rsid w:val="00E17831"/>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17831"/>
    <w:rPr>
      <w:rFonts w:ascii="Times New Roman" w:eastAsia="Malgun Gothic" w:hAnsi="Times New Roman" w:cs="Batang"/>
      <w:lang w:val="en-GB"/>
    </w:rPr>
  </w:style>
  <w:style w:type="character" w:customStyle="1" w:styleId="bulletChar">
    <w:name w:val="bullet Char"/>
    <w:link w:val="bullet"/>
    <w:locked/>
    <w:rsid w:val="00E17831"/>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17831"/>
    <w:rPr>
      <w:rFonts w:ascii="Arial" w:eastAsia="Times New Roman" w:hAnsi="Arial"/>
    </w:rPr>
  </w:style>
  <w:style w:type="paragraph" w:styleId="NoSpacing">
    <w:name w:val="No Spacing"/>
    <w:basedOn w:val="Normal"/>
    <w:link w:val="NoSpacingChar"/>
    <w:uiPriority w:val="1"/>
    <w:qFormat/>
    <w:rsid w:val="00E17831"/>
    <w:pPr>
      <w:spacing w:after="0" w:line="240" w:lineRule="auto"/>
      <w:jc w:val="both"/>
    </w:pPr>
    <w:rPr>
      <w:rFonts w:ascii="Arial" w:eastAsia="Times New Roman" w:hAnsi="Arial" w:cs="Times New Roman"/>
      <w:sz w:val="20"/>
      <w:szCs w:val="20"/>
      <w:lang w:eastAsia="zh-CN"/>
    </w:rPr>
  </w:style>
  <w:style w:type="paragraph" w:customStyle="1" w:styleId="Steps-9thset">
    <w:name w:val="Steps-9th set"/>
    <w:basedOn w:val="Normal"/>
    <w:rsid w:val="00E17831"/>
    <w:pPr>
      <w:widowControl w:val="0"/>
      <w:tabs>
        <w:tab w:val="num" w:pos="851"/>
        <w:tab w:val="left" w:pos="936"/>
      </w:tabs>
      <w:spacing w:before="120" w:after="120" w:line="240" w:lineRule="auto"/>
      <w:ind w:left="851" w:hanging="851"/>
    </w:pPr>
    <w:rPr>
      <w:rFonts w:ascii="Arial" w:eastAsia="Times New Roman" w:hAnsi="Arial" w:cs="Times New Roman"/>
      <w:sz w:val="24"/>
      <w:szCs w:val="24"/>
      <w:lang w:eastAsia="en-US"/>
    </w:rPr>
  </w:style>
  <w:style w:type="paragraph" w:customStyle="1" w:styleId="bullet">
    <w:name w:val="bullet"/>
    <w:basedOn w:val="ListParagraph"/>
    <w:link w:val="bulletChar"/>
    <w:qFormat/>
    <w:rsid w:val="00E17831"/>
    <w:pPr>
      <w:widowControl w:val="0"/>
      <w:tabs>
        <w:tab w:val="num" w:pos="720"/>
      </w:tabs>
      <w:spacing w:after="60" w:line="240" w:lineRule="auto"/>
      <w:ind w:left="0" w:hanging="360"/>
      <w:jc w:val="both"/>
    </w:pPr>
    <w:rPr>
      <w:rFonts w:ascii="Times New Roman" w:eastAsia="Times New Roman" w:hAnsi="Times New Roman" w:cs="Times New Roman"/>
      <w:kern w:val="2"/>
      <w:sz w:val="20"/>
      <w:szCs w:val="24"/>
      <w:lang w:val="en-GB"/>
    </w:rPr>
  </w:style>
  <w:style w:type="paragraph" w:customStyle="1" w:styleId="2222">
    <w:name w:val="스타일 스타일 스타일 스타일 양쪽 첫 줄:  2 글자 + 첫 줄:  2 글자 + 첫 줄:  2 글자 + 첫 줄:  2..."/>
    <w:basedOn w:val="Normal"/>
    <w:link w:val="2222Char"/>
    <w:rsid w:val="00E17831"/>
    <w:pPr>
      <w:spacing w:after="180" w:line="336" w:lineRule="auto"/>
      <w:ind w:firstLineChars="200" w:firstLine="200"/>
      <w:jc w:val="both"/>
    </w:pPr>
    <w:rPr>
      <w:rFonts w:ascii="Times New Roman" w:eastAsia="Malgun Gothic" w:hAnsi="Times New Roman" w:cs="Batang"/>
      <w:sz w:val="20"/>
      <w:szCs w:val="20"/>
      <w:lang w:val="en-GB" w:eastAsia="zh-CN"/>
    </w:rPr>
  </w:style>
  <w:style w:type="paragraph" w:customStyle="1" w:styleId="Proposal">
    <w:name w:val="Proposal"/>
    <w:basedOn w:val="BodyText"/>
    <w:rsid w:val="00E17831"/>
    <w:pPr>
      <w:numPr>
        <w:numId w:val="14"/>
      </w:numPr>
      <w:tabs>
        <w:tab w:val="left" w:pos="936"/>
        <w:tab w:val="left" w:pos="1701"/>
      </w:tabs>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E17831"/>
    <w:rPr>
      <w:color w:val="605E5C"/>
      <w:shd w:val="clear" w:color="auto" w:fill="E1DFDD"/>
    </w:rPr>
  </w:style>
  <w:style w:type="numbering" w:customStyle="1" w:styleId="3GPPListofBullets">
    <w:name w:val="3GPP List of Bullets"/>
    <w:rsid w:val="00E1783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6404435">
      <w:bodyDiv w:val="1"/>
      <w:marLeft w:val="0"/>
      <w:marRight w:val="0"/>
      <w:marTop w:val="0"/>
      <w:marBottom w:val="0"/>
      <w:divBdr>
        <w:top w:val="none" w:sz="0" w:space="0" w:color="auto"/>
        <w:left w:val="none" w:sz="0" w:space="0" w:color="auto"/>
        <w:bottom w:val="none" w:sz="0" w:space="0" w:color="auto"/>
        <w:right w:val="none" w:sz="0" w:space="0" w:color="auto"/>
      </w:divBdr>
      <w:divsChild>
        <w:div w:id="834415049">
          <w:marLeft w:val="360"/>
          <w:marRight w:val="0"/>
          <w:marTop w:val="2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8700872">
      <w:bodyDiv w:val="1"/>
      <w:marLeft w:val="0"/>
      <w:marRight w:val="0"/>
      <w:marTop w:val="0"/>
      <w:marBottom w:val="0"/>
      <w:divBdr>
        <w:top w:val="none" w:sz="0" w:space="0" w:color="auto"/>
        <w:left w:val="none" w:sz="0" w:space="0" w:color="auto"/>
        <w:bottom w:val="none" w:sz="0" w:space="0" w:color="auto"/>
        <w:right w:val="none" w:sz="0" w:space="0" w:color="auto"/>
      </w:divBdr>
      <w:divsChild>
        <w:div w:id="1155999561">
          <w:marLeft w:val="360"/>
          <w:marRight w:val="0"/>
          <w:marTop w:val="2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3182777">
      <w:bodyDiv w:val="1"/>
      <w:marLeft w:val="0"/>
      <w:marRight w:val="0"/>
      <w:marTop w:val="0"/>
      <w:marBottom w:val="0"/>
      <w:divBdr>
        <w:top w:val="none" w:sz="0" w:space="0" w:color="auto"/>
        <w:left w:val="none" w:sz="0" w:space="0" w:color="auto"/>
        <w:bottom w:val="none" w:sz="0" w:space="0" w:color="auto"/>
        <w:right w:val="none" w:sz="0" w:space="0" w:color="auto"/>
      </w:divBdr>
      <w:divsChild>
        <w:div w:id="591813886">
          <w:marLeft w:val="547"/>
          <w:marRight w:val="0"/>
          <w:marTop w:val="24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1577">
      <w:bodyDiv w:val="1"/>
      <w:marLeft w:val="0"/>
      <w:marRight w:val="0"/>
      <w:marTop w:val="0"/>
      <w:marBottom w:val="0"/>
      <w:divBdr>
        <w:top w:val="none" w:sz="0" w:space="0" w:color="auto"/>
        <w:left w:val="none" w:sz="0" w:space="0" w:color="auto"/>
        <w:bottom w:val="none" w:sz="0" w:space="0" w:color="auto"/>
        <w:right w:val="none" w:sz="0" w:space="0" w:color="auto"/>
      </w:divBdr>
      <w:divsChild>
        <w:div w:id="1355572336">
          <w:marLeft w:val="360"/>
          <w:marRight w:val="0"/>
          <w:marTop w:val="2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3004668">
      <w:bodyDiv w:val="1"/>
      <w:marLeft w:val="0"/>
      <w:marRight w:val="0"/>
      <w:marTop w:val="0"/>
      <w:marBottom w:val="0"/>
      <w:divBdr>
        <w:top w:val="none" w:sz="0" w:space="0" w:color="auto"/>
        <w:left w:val="none" w:sz="0" w:space="0" w:color="auto"/>
        <w:bottom w:val="none" w:sz="0" w:space="0" w:color="auto"/>
        <w:right w:val="none" w:sz="0" w:space="0" w:color="auto"/>
      </w:divBdr>
      <w:divsChild>
        <w:div w:id="1677883940">
          <w:marLeft w:val="547"/>
          <w:marRight w:val="0"/>
          <w:marTop w:val="240"/>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3118145">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94E73-ADFB-4B5E-9C8F-980A307A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2021-01-11T03:26:00Z</dcterms:created>
  <dcterms:modified xsi:type="dcterms:W3CDTF">2021-01-15T08:48:00Z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